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B8" w:rsidRPr="00B67AC5" w:rsidRDefault="005F30B8" w:rsidP="00A55B68">
      <w:pPr>
        <w:jc w:val="both"/>
        <w:rPr>
          <w:b/>
          <w:sz w:val="24"/>
          <w:szCs w:val="24"/>
          <w:u w:val="single"/>
        </w:rPr>
      </w:pPr>
    </w:p>
    <w:p w:rsidR="00FA22B5" w:rsidRPr="009A6870" w:rsidRDefault="00FA22B5" w:rsidP="00FA22B5">
      <w:pPr>
        <w:pStyle w:val="Heading1"/>
        <w:ind w:firstLine="0"/>
        <w:jc w:val="center"/>
        <w:rPr>
          <w:szCs w:val="24"/>
        </w:rPr>
      </w:pPr>
      <w:r>
        <w:rPr>
          <w:szCs w:val="24"/>
        </w:rPr>
        <w:t xml:space="preserve">ПРОЕКТ НА </w:t>
      </w:r>
      <w:r w:rsidRPr="009A6870">
        <w:rPr>
          <w:szCs w:val="24"/>
        </w:rPr>
        <w:t>Бюджет</w:t>
      </w:r>
      <w:r>
        <w:rPr>
          <w:szCs w:val="24"/>
        </w:rPr>
        <w:t xml:space="preserve"> ЗА 2020 г. и АКТУАЛИЗИРАНА БЮДЖЕТНА</w:t>
      </w:r>
      <w:r w:rsidRPr="009A6870">
        <w:rPr>
          <w:szCs w:val="24"/>
        </w:rPr>
        <w:t xml:space="preserve"> прогноза за </w:t>
      </w:r>
      <w:bookmarkStart w:id="0" w:name="_GoBack"/>
      <w:bookmarkEnd w:id="0"/>
      <w:r w:rsidRPr="009A6870">
        <w:rPr>
          <w:szCs w:val="24"/>
        </w:rPr>
        <w:t>202</w:t>
      </w:r>
      <w:r>
        <w:rPr>
          <w:szCs w:val="24"/>
        </w:rPr>
        <w:t xml:space="preserve">1 И </w:t>
      </w:r>
      <w:r w:rsidRPr="009A6870">
        <w:rPr>
          <w:szCs w:val="24"/>
        </w:rPr>
        <w:t>202</w:t>
      </w:r>
      <w:r>
        <w:rPr>
          <w:szCs w:val="24"/>
        </w:rPr>
        <w:t>2</w:t>
      </w:r>
      <w:r w:rsidRPr="009A6870">
        <w:rPr>
          <w:szCs w:val="24"/>
        </w:rPr>
        <w:t xml:space="preserve"> г. в програмен формат (по области на политики/функционални области и бюджетни програми)</w:t>
      </w:r>
    </w:p>
    <w:p w:rsidR="009F76E7" w:rsidRPr="00B67AC5" w:rsidRDefault="00331CFD" w:rsidP="00331CFD">
      <w:pPr>
        <w:spacing w:after="120"/>
        <w:jc w:val="center"/>
        <w:rPr>
          <w:b/>
          <w:sz w:val="24"/>
          <w:szCs w:val="24"/>
        </w:rPr>
      </w:pPr>
      <w:r w:rsidRPr="00B67AC5">
        <w:rPr>
          <w:b/>
          <w:sz w:val="24"/>
          <w:szCs w:val="24"/>
        </w:rPr>
        <w:t xml:space="preserve"> НА</w:t>
      </w:r>
    </w:p>
    <w:p w:rsidR="003A39AF" w:rsidRPr="00B67AC5" w:rsidRDefault="00331CFD" w:rsidP="00331CFD">
      <w:pPr>
        <w:spacing w:after="120"/>
        <w:jc w:val="center"/>
        <w:rPr>
          <w:b/>
          <w:sz w:val="24"/>
          <w:szCs w:val="24"/>
        </w:rPr>
      </w:pPr>
      <w:r w:rsidRPr="00B67AC5">
        <w:rPr>
          <w:b/>
          <w:sz w:val="24"/>
          <w:szCs w:val="24"/>
        </w:rPr>
        <w:t>НАЦИОНАЛНОТО БЮРО ЗА КОНТРОЛ НА СПЕЦИАЛНИТЕ РАЗУЗНАВАТЕЛНИ СРЕДСТВА</w:t>
      </w:r>
    </w:p>
    <w:p w:rsidR="00331CFD" w:rsidRPr="00B67AC5" w:rsidRDefault="00331CFD" w:rsidP="00331CFD">
      <w:pPr>
        <w:spacing w:after="120"/>
        <w:jc w:val="center"/>
        <w:rPr>
          <w:b/>
          <w:sz w:val="24"/>
          <w:szCs w:val="24"/>
        </w:rPr>
      </w:pPr>
    </w:p>
    <w:p w:rsidR="00A55B68" w:rsidRPr="00B67AC5" w:rsidRDefault="007850E5" w:rsidP="005C5B04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Cs w:val="24"/>
        </w:rPr>
      </w:pPr>
      <w:r w:rsidRPr="00B67AC5">
        <w:rPr>
          <w:szCs w:val="24"/>
        </w:rPr>
        <w:t>Мисия</w:t>
      </w:r>
    </w:p>
    <w:p w:rsidR="005C5B04" w:rsidRPr="00B67AC5" w:rsidRDefault="005C5B04" w:rsidP="0025774E">
      <w:pPr>
        <w:rPr>
          <w:sz w:val="24"/>
          <w:szCs w:val="24"/>
        </w:rPr>
      </w:pPr>
    </w:p>
    <w:p w:rsidR="00331CFD" w:rsidRPr="00656DAA" w:rsidRDefault="00331CFD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Мисията на Националното бюро за контрол на специалните разузнавателни средства (НБКСРС</w:t>
      </w:r>
      <w:r w:rsidR="00CC0756">
        <w:rPr>
          <w:sz w:val="24"/>
          <w:szCs w:val="24"/>
        </w:rPr>
        <w:t>, Националното бюро</w:t>
      </w:r>
      <w:r w:rsidRPr="00B67AC5">
        <w:rPr>
          <w:sz w:val="24"/>
          <w:szCs w:val="24"/>
        </w:rPr>
        <w:t xml:space="preserve">) е </w:t>
      </w:r>
      <w:r w:rsidR="00605755" w:rsidRPr="002C1E59">
        <w:rPr>
          <w:sz w:val="24"/>
          <w:szCs w:val="24"/>
        </w:rPr>
        <w:t xml:space="preserve">гарантиране на законното </w:t>
      </w:r>
      <w:r w:rsidRPr="002C1E59">
        <w:rPr>
          <w:sz w:val="24"/>
          <w:szCs w:val="24"/>
        </w:rPr>
        <w:t>използване на специалните разузнавателни средства</w:t>
      </w:r>
      <w:r w:rsidR="00CC0756">
        <w:rPr>
          <w:sz w:val="24"/>
          <w:szCs w:val="24"/>
        </w:rPr>
        <w:t xml:space="preserve"> </w:t>
      </w:r>
      <w:r w:rsidR="00CC0756" w:rsidRPr="00CC0756">
        <w:rPr>
          <w:sz w:val="24"/>
          <w:szCs w:val="24"/>
        </w:rPr>
        <w:t>(СРС)</w:t>
      </w:r>
      <w:r w:rsidRPr="002C1E59">
        <w:rPr>
          <w:sz w:val="24"/>
          <w:szCs w:val="24"/>
        </w:rPr>
        <w:t xml:space="preserve"> </w:t>
      </w:r>
      <w:r w:rsidR="00CC0756">
        <w:rPr>
          <w:sz w:val="24"/>
          <w:szCs w:val="24"/>
        </w:rPr>
        <w:t>чрез</w:t>
      </w:r>
      <w:r w:rsidR="00CC0756" w:rsidRPr="00CC0756">
        <w:rPr>
          <w:sz w:val="24"/>
          <w:szCs w:val="24"/>
        </w:rPr>
        <w:t xml:space="preserve"> наблюдение на процедурите по разрешаване</w:t>
      </w:r>
      <w:r w:rsidR="00CC0756">
        <w:rPr>
          <w:sz w:val="24"/>
          <w:szCs w:val="24"/>
        </w:rPr>
        <w:t xml:space="preserve"> и</w:t>
      </w:r>
      <w:r w:rsidR="00CC0756" w:rsidRPr="00CC0756">
        <w:rPr>
          <w:sz w:val="24"/>
          <w:szCs w:val="24"/>
        </w:rPr>
        <w:t xml:space="preserve"> прилагане, съхраняването и унищожаването на придобитата чрез тях информация, както и защита на правата и свободите на гражданите срещу незаконосъобразното използване</w:t>
      </w:r>
      <w:r w:rsidR="00CC0756">
        <w:rPr>
          <w:sz w:val="24"/>
          <w:szCs w:val="24"/>
        </w:rPr>
        <w:t xml:space="preserve"> на СРС</w:t>
      </w:r>
      <w:r w:rsidR="00CC0756" w:rsidRPr="00CC0756">
        <w:rPr>
          <w:sz w:val="24"/>
          <w:szCs w:val="24"/>
        </w:rPr>
        <w:t>.</w:t>
      </w:r>
      <w:r w:rsidR="00E94E79" w:rsidRPr="00E94E79">
        <w:t xml:space="preserve"> </w:t>
      </w:r>
      <w:r w:rsidR="00E94E79" w:rsidRPr="00E94E79">
        <w:rPr>
          <w:sz w:val="24"/>
          <w:szCs w:val="24"/>
        </w:rPr>
        <w:t xml:space="preserve">За обезпечаване на дейността си </w:t>
      </w:r>
      <w:r w:rsidR="00E94E79">
        <w:rPr>
          <w:sz w:val="24"/>
          <w:szCs w:val="24"/>
        </w:rPr>
        <w:t>Националното бюро</w:t>
      </w:r>
      <w:r w:rsidR="00E94E79" w:rsidRPr="00E94E79">
        <w:rPr>
          <w:sz w:val="24"/>
          <w:szCs w:val="24"/>
        </w:rPr>
        <w:t xml:space="preserve"> изготвя годишен доклад, който е обществено достояние и съдържа подробни прегледи на системите за контрол (разрешения за мерки за наблюдения, текущи контролни мерки, разглеждане на жалби).</w:t>
      </w:r>
    </w:p>
    <w:p w:rsidR="00331CFD" w:rsidRPr="00B67AC5" w:rsidRDefault="00331CFD" w:rsidP="00D535A7">
      <w:pPr>
        <w:spacing w:after="120"/>
        <w:jc w:val="both"/>
        <w:rPr>
          <w:sz w:val="24"/>
          <w:szCs w:val="24"/>
        </w:rPr>
      </w:pPr>
    </w:p>
    <w:p w:rsidR="00A55B68" w:rsidRPr="00B67AC5" w:rsidRDefault="00A55B68" w:rsidP="0080524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spacing w:after="120"/>
        <w:ind w:left="0" w:firstLine="0"/>
        <w:rPr>
          <w:szCs w:val="24"/>
        </w:rPr>
      </w:pPr>
      <w:r w:rsidRPr="00B67AC5">
        <w:rPr>
          <w:szCs w:val="24"/>
        </w:rPr>
        <w:t xml:space="preserve">организационно развитие и капацитет </w:t>
      </w:r>
    </w:p>
    <w:p w:rsidR="005C5B04" w:rsidRPr="00B67AC5" w:rsidRDefault="005C5B04" w:rsidP="0025774E">
      <w:pPr>
        <w:rPr>
          <w:sz w:val="24"/>
          <w:szCs w:val="24"/>
        </w:rPr>
      </w:pPr>
    </w:p>
    <w:p w:rsidR="00331CFD" w:rsidRPr="00B67AC5" w:rsidRDefault="00331CFD" w:rsidP="00CC0756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Националното бюро е независим държавен орган</w:t>
      </w:r>
      <w:r w:rsidR="00CC0756">
        <w:rPr>
          <w:sz w:val="24"/>
          <w:szCs w:val="24"/>
        </w:rPr>
        <w:t>.</w:t>
      </w:r>
      <w:r w:rsidRPr="00B67AC5">
        <w:rPr>
          <w:sz w:val="24"/>
          <w:szCs w:val="24"/>
        </w:rPr>
        <w:t xml:space="preserve"> </w:t>
      </w:r>
      <w:r w:rsidR="00CC0756">
        <w:rPr>
          <w:sz w:val="24"/>
          <w:szCs w:val="24"/>
        </w:rPr>
        <w:t>Ю</w:t>
      </w:r>
      <w:r w:rsidRPr="00B67AC5">
        <w:rPr>
          <w:sz w:val="24"/>
          <w:szCs w:val="24"/>
        </w:rPr>
        <w:t>ридическо лице със седалище в гр. София и е първостепенен разпоредител с бюджет.</w:t>
      </w:r>
    </w:p>
    <w:p w:rsidR="00331CFD" w:rsidRPr="00B67AC5" w:rsidRDefault="00331CFD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Националното бюро е постоянно действащ орган, който се състои от петима членове, включително председател и заместник-председател, и се подпомага от администрация, служителите в която се назначават по трудово правоотношение</w:t>
      </w:r>
      <w:r w:rsidR="002238A9" w:rsidRPr="00B67AC5">
        <w:rPr>
          <w:sz w:val="24"/>
          <w:szCs w:val="24"/>
        </w:rPr>
        <w:t>.</w:t>
      </w:r>
    </w:p>
    <w:p w:rsidR="002238A9" w:rsidRPr="00B67AC5" w:rsidRDefault="00331CFD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През прогнозния период се очакват промени в организационната структура на НБКСРС</w:t>
      </w:r>
      <w:r w:rsidR="002238A9" w:rsidRPr="00B67AC5">
        <w:rPr>
          <w:sz w:val="24"/>
          <w:szCs w:val="24"/>
        </w:rPr>
        <w:t xml:space="preserve"> в съответствие с функционалната си компетентност </w:t>
      </w:r>
      <w:r w:rsidR="00851BEE">
        <w:rPr>
          <w:sz w:val="24"/>
          <w:szCs w:val="24"/>
        </w:rPr>
        <w:t>и с</w:t>
      </w:r>
      <w:r w:rsidR="00851BEE" w:rsidRPr="00851BEE">
        <w:rPr>
          <w:sz w:val="24"/>
          <w:szCs w:val="24"/>
        </w:rPr>
        <w:t xml:space="preserve"> оглед осъществяването на задач</w:t>
      </w:r>
      <w:r w:rsidR="00851BEE">
        <w:rPr>
          <w:sz w:val="24"/>
          <w:szCs w:val="24"/>
        </w:rPr>
        <w:t>ите, които са регламентирани в Закона за специалните разузнавателни средства</w:t>
      </w:r>
      <w:r w:rsidR="006D08BC">
        <w:rPr>
          <w:sz w:val="24"/>
          <w:szCs w:val="24"/>
        </w:rPr>
        <w:t xml:space="preserve"> </w:t>
      </w:r>
      <w:r w:rsidR="006D08BC">
        <w:rPr>
          <w:sz w:val="24"/>
          <w:szCs w:val="24"/>
          <w:lang w:val="en-US"/>
        </w:rPr>
        <w:t>(</w:t>
      </w:r>
      <w:r w:rsidR="006D08BC">
        <w:rPr>
          <w:sz w:val="24"/>
          <w:szCs w:val="24"/>
        </w:rPr>
        <w:t>ЗСРС</w:t>
      </w:r>
      <w:r w:rsidR="006D08BC">
        <w:rPr>
          <w:sz w:val="24"/>
          <w:szCs w:val="24"/>
          <w:lang w:val="en-US"/>
        </w:rPr>
        <w:t>)</w:t>
      </w:r>
      <w:r w:rsidR="000E1ABD">
        <w:rPr>
          <w:sz w:val="24"/>
          <w:szCs w:val="24"/>
        </w:rPr>
        <w:t xml:space="preserve">. Предприемане на </w:t>
      </w:r>
      <w:r w:rsidR="00851BEE" w:rsidRPr="00851BEE">
        <w:rPr>
          <w:sz w:val="24"/>
          <w:szCs w:val="24"/>
        </w:rPr>
        <w:t xml:space="preserve">организационни мерки </w:t>
      </w:r>
      <w:r w:rsidR="00851BEE">
        <w:rPr>
          <w:sz w:val="24"/>
          <w:szCs w:val="24"/>
        </w:rPr>
        <w:t xml:space="preserve">свързани с </w:t>
      </w:r>
      <w:r w:rsidR="00851BEE" w:rsidRPr="00851BEE">
        <w:rPr>
          <w:sz w:val="24"/>
          <w:szCs w:val="24"/>
        </w:rPr>
        <w:t>гарантиране на физическа, документална и персонална сигурност на класифицираната информация</w:t>
      </w:r>
      <w:r w:rsidR="000E1ABD">
        <w:rPr>
          <w:sz w:val="24"/>
          <w:szCs w:val="24"/>
        </w:rPr>
        <w:t xml:space="preserve"> и</w:t>
      </w:r>
      <w:r w:rsidR="002238A9" w:rsidRPr="00B67AC5">
        <w:rPr>
          <w:sz w:val="24"/>
          <w:szCs w:val="24"/>
        </w:rPr>
        <w:t xml:space="preserve"> обучение и повишаване квалификацията на служителите.</w:t>
      </w:r>
    </w:p>
    <w:p w:rsidR="00331CFD" w:rsidRPr="00B67AC5" w:rsidRDefault="00331CFD" w:rsidP="0025774E">
      <w:pPr>
        <w:rPr>
          <w:sz w:val="24"/>
          <w:szCs w:val="24"/>
        </w:rPr>
      </w:pPr>
    </w:p>
    <w:p w:rsidR="002238A9" w:rsidRPr="002C1E59" w:rsidRDefault="002238A9" w:rsidP="00A21573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rPr>
          <w:szCs w:val="24"/>
        </w:rPr>
      </w:pPr>
      <w:r w:rsidRPr="00B67AC5">
        <w:rPr>
          <w:szCs w:val="24"/>
        </w:rPr>
        <w:t>ФУНКЦИОНАЛНА</w:t>
      </w:r>
      <w:r w:rsidR="001113DE" w:rsidRPr="00B67AC5">
        <w:rPr>
          <w:szCs w:val="24"/>
        </w:rPr>
        <w:t xml:space="preserve"> ОБЛАСТ</w:t>
      </w:r>
      <w:r w:rsidRPr="00B67AC5">
        <w:rPr>
          <w:szCs w:val="24"/>
        </w:rPr>
        <w:t xml:space="preserve"> „</w:t>
      </w:r>
      <w:r w:rsidR="00A21573" w:rsidRPr="002C1E59">
        <w:rPr>
          <w:caps w:val="0"/>
          <w:szCs w:val="24"/>
        </w:rPr>
        <w:t>Наблюдение на процедурите по разрешаване, прилагане и използване на специални разузнавателни средства</w:t>
      </w:r>
      <w:r w:rsidRPr="002C1E59">
        <w:rPr>
          <w:szCs w:val="24"/>
        </w:rPr>
        <w:t>“</w:t>
      </w:r>
    </w:p>
    <w:p w:rsidR="00A21573" w:rsidRPr="002C1E59" w:rsidRDefault="00A21573" w:rsidP="0025774E">
      <w:pPr>
        <w:rPr>
          <w:b/>
          <w:i/>
          <w:sz w:val="24"/>
          <w:szCs w:val="24"/>
          <w:lang w:val="en-US"/>
        </w:rPr>
      </w:pPr>
    </w:p>
    <w:p w:rsidR="000348FD" w:rsidRPr="00B67AC5" w:rsidRDefault="00A55B68" w:rsidP="00805248">
      <w:pPr>
        <w:spacing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Стратегическа и оперативни цели</w:t>
      </w:r>
    </w:p>
    <w:p w:rsidR="00331CFD" w:rsidRPr="002C1E59" w:rsidRDefault="002238A9" w:rsidP="00805248">
      <w:pPr>
        <w:spacing w:after="120"/>
        <w:jc w:val="both"/>
        <w:rPr>
          <w:strike/>
          <w:sz w:val="24"/>
          <w:szCs w:val="24"/>
          <w:lang w:val="en-US"/>
        </w:rPr>
      </w:pPr>
      <w:r w:rsidRPr="00B67AC5">
        <w:rPr>
          <w:sz w:val="24"/>
          <w:szCs w:val="24"/>
        </w:rPr>
        <w:t>Функционалната област включва осъществяване на наблюдение на процедурите по разрешаване, прилагане и използване на специалните разузнавателни средства, съхраняването и унищожаването на информацията, получена чрез специалните разузнавателни средства, както и защита на правата и свободите на гражданите срещу незаконосъобразното използване на СРС</w:t>
      </w:r>
      <w:r w:rsidR="00805248" w:rsidRPr="00B67AC5">
        <w:rPr>
          <w:sz w:val="24"/>
          <w:szCs w:val="24"/>
        </w:rPr>
        <w:t xml:space="preserve">, поради което и </w:t>
      </w:r>
      <w:r w:rsidR="00805248" w:rsidRPr="002C1E59">
        <w:rPr>
          <w:b/>
          <w:sz w:val="24"/>
          <w:szCs w:val="24"/>
        </w:rPr>
        <w:t>стратегическата цел</w:t>
      </w:r>
      <w:r w:rsidR="00805248" w:rsidRPr="00B67AC5">
        <w:rPr>
          <w:sz w:val="24"/>
          <w:szCs w:val="24"/>
        </w:rPr>
        <w:t xml:space="preserve"> при изпълнението на бюджетната програма е насочена към </w:t>
      </w:r>
      <w:r w:rsidR="00656DAA" w:rsidRPr="002C1E59">
        <w:rPr>
          <w:sz w:val="24"/>
          <w:szCs w:val="24"/>
        </w:rPr>
        <w:t>подобряване режима на използване и прилагане на СРС, както и за съхраняване и унищожаване на придобитата чрез тях информация</w:t>
      </w:r>
      <w:r w:rsidR="00A35316" w:rsidRPr="002C1E59">
        <w:rPr>
          <w:sz w:val="24"/>
          <w:szCs w:val="24"/>
        </w:rPr>
        <w:t>.</w:t>
      </w:r>
    </w:p>
    <w:p w:rsidR="00D535A7" w:rsidRDefault="00D535A7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lastRenderedPageBreak/>
        <w:t xml:space="preserve">Целите на бюджетната програма са свързани с използването на СРС, когато това се налага </w:t>
      </w:r>
      <w:bookmarkStart w:id="1" w:name="to_paragraph_id32289910"/>
      <w:bookmarkEnd w:id="1"/>
      <w:r w:rsidR="00A35316" w:rsidRPr="002C1E59">
        <w:rPr>
          <w:sz w:val="24"/>
          <w:szCs w:val="24"/>
        </w:rPr>
        <w:t xml:space="preserve">при разследването или </w:t>
      </w:r>
      <w:r w:rsidRPr="002C1E59">
        <w:rPr>
          <w:sz w:val="24"/>
          <w:szCs w:val="24"/>
        </w:rPr>
        <w:t xml:space="preserve">за предотвратяване и разкриване на </w:t>
      </w:r>
      <w:r w:rsidR="00A35316" w:rsidRPr="002C1E59">
        <w:rPr>
          <w:sz w:val="24"/>
          <w:szCs w:val="24"/>
        </w:rPr>
        <w:t xml:space="preserve">тежки умишлени престъпления от изброените в </w:t>
      </w:r>
      <w:r w:rsidR="006D08BC">
        <w:rPr>
          <w:sz w:val="24"/>
          <w:szCs w:val="24"/>
        </w:rPr>
        <w:t>ЗСРС</w:t>
      </w:r>
      <w:r w:rsidR="002C1E59">
        <w:rPr>
          <w:sz w:val="24"/>
          <w:szCs w:val="24"/>
        </w:rPr>
        <w:t>,</w:t>
      </w:r>
      <w:r w:rsidR="00A35316">
        <w:rPr>
          <w:color w:val="FF0000"/>
          <w:sz w:val="24"/>
          <w:szCs w:val="24"/>
        </w:rPr>
        <w:t xml:space="preserve"> </w:t>
      </w:r>
      <w:r w:rsidRPr="00B67AC5">
        <w:rPr>
          <w:sz w:val="24"/>
          <w:szCs w:val="24"/>
        </w:rPr>
        <w:t xml:space="preserve">когато необходимите данни не могат да бъдат събрани по друг начин или събирането им е свързано с изключителни трудности. </w:t>
      </w:r>
      <w:bookmarkStart w:id="2" w:name="to_paragraph_id305064"/>
      <w:bookmarkEnd w:id="2"/>
      <w:r w:rsidRPr="00B67AC5">
        <w:rPr>
          <w:sz w:val="24"/>
          <w:szCs w:val="24"/>
        </w:rPr>
        <w:t>Специалните разузнавателни средства могат да се използват и по отношение на дейности, свързани със защитата на националната сигурност.</w:t>
      </w:r>
    </w:p>
    <w:p w:rsidR="006D08BC" w:rsidRPr="006D08BC" w:rsidRDefault="006D08BC" w:rsidP="006D08BC">
      <w:pPr>
        <w:spacing w:after="120"/>
        <w:jc w:val="both"/>
        <w:rPr>
          <w:sz w:val="24"/>
          <w:szCs w:val="24"/>
        </w:rPr>
      </w:pPr>
      <w:r w:rsidRPr="006D08BC">
        <w:rPr>
          <w:sz w:val="24"/>
          <w:szCs w:val="24"/>
        </w:rPr>
        <w:t xml:space="preserve">Основни стратегически цели на Националното бюро </w:t>
      </w:r>
      <w:r>
        <w:rPr>
          <w:sz w:val="24"/>
          <w:szCs w:val="24"/>
        </w:rPr>
        <w:t>през програмния период са свързани с а</w:t>
      </w:r>
      <w:r w:rsidRPr="006D08BC">
        <w:rPr>
          <w:sz w:val="24"/>
          <w:szCs w:val="24"/>
        </w:rPr>
        <w:t xml:space="preserve">ктивно наблюдение на процедурите по искане, разрешаване и прилагане на СРС и организацията по съхраняването и унищожаването на информацията получена при използването на СРС чрез промяна на формата и честотата на извършените проверки </w:t>
      </w:r>
      <w:r>
        <w:rPr>
          <w:sz w:val="24"/>
          <w:szCs w:val="24"/>
        </w:rPr>
        <w:t xml:space="preserve">от страна на Националното бюро </w:t>
      </w:r>
      <w:r w:rsidRPr="006D08BC">
        <w:rPr>
          <w:sz w:val="24"/>
          <w:szCs w:val="24"/>
        </w:rPr>
        <w:t xml:space="preserve">на структурите по чл. 13, чл. 15 и чл. 20 ЗСРС. Активна работа по сигнали получавани от граждани и неправителствени организации, с оглед на това, че подаването на сигнали за нередности е съществен източник на информация с цел установяване на неправомерно прилагане на СРС. </w:t>
      </w:r>
      <w:r w:rsidR="0010106C">
        <w:rPr>
          <w:sz w:val="24"/>
          <w:szCs w:val="24"/>
        </w:rPr>
        <w:t>Разработване и в</w:t>
      </w:r>
      <w:r w:rsidR="0010106C" w:rsidRPr="0010106C">
        <w:rPr>
          <w:sz w:val="24"/>
          <w:szCs w:val="24"/>
        </w:rPr>
        <w:t>ъвеждане на електронен регистър в структурите по чл. 13, чл. 15 и чл. 20 ЗСРС.</w:t>
      </w:r>
    </w:p>
    <w:p w:rsidR="006D08BC" w:rsidRPr="006D08BC" w:rsidRDefault="006D08BC" w:rsidP="006D08B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Друга стратегическа цел е и</w:t>
      </w:r>
      <w:r w:rsidRPr="006D08BC">
        <w:rPr>
          <w:sz w:val="24"/>
          <w:szCs w:val="24"/>
        </w:rPr>
        <w:t>зучаване и анализиране на международен опит, законодателни решения и добри практики в други държави, свързани със защита правата на гражданите с цел усъвършенстване на националното законодателство и процедури свързана с прилагане на СРС.</w:t>
      </w:r>
    </w:p>
    <w:p w:rsidR="005C5B04" w:rsidRPr="00B67AC5" w:rsidRDefault="005C5B04" w:rsidP="0025774E">
      <w:pPr>
        <w:rPr>
          <w:b/>
          <w:i/>
          <w:sz w:val="24"/>
          <w:szCs w:val="24"/>
        </w:rPr>
      </w:pPr>
    </w:p>
    <w:p w:rsidR="000348FD" w:rsidRPr="00B67AC5" w:rsidRDefault="000348FD" w:rsidP="00805248">
      <w:pPr>
        <w:spacing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Взаимоотношения с други институции, доприна</w:t>
      </w:r>
      <w:r w:rsidR="007850E5" w:rsidRPr="00B67AC5">
        <w:rPr>
          <w:b/>
          <w:i/>
          <w:sz w:val="24"/>
          <w:szCs w:val="24"/>
        </w:rPr>
        <w:t>сящи за изпълнение на политиката</w:t>
      </w:r>
    </w:p>
    <w:p w:rsidR="00331CFD" w:rsidRDefault="00805248" w:rsidP="001D03D4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 xml:space="preserve">За изпълнението на функции и дейности в посочената функционална област НБКСРС тясно си сътрудничи с </w:t>
      </w:r>
      <w:r w:rsidR="001D03D4">
        <w:rPr>
          <w:sz w:val="24"/>
          <w:szCs w:val="24"/>
        </w:rPr>
        <w:t>Комисията за контрол над службите за сигурност, прилагането и използването на специалните разузнавателни средства и достъпа до данните по закона за електронните съобщения към Народното събрание</w:t>
      </w:r>
      <w:r w:rsidR="000E1ABD">
        <w:rPr>
          <w:sz w:val="24"/>
          <w:szCs w:val="24"/>
        </w:rPr>
        <w:t xml:space="preserve">. При осъществяване на своята дейност Националното бюро взаимодейства </w:t>
      </w:r>
      <w:r w:rsidR="006D08BC">
        <w:rPr>
          <w:sz w:val="24"/>
          <w:szCs w:val="24"/>
        </w:rPr>
        <w:t xml:space="preserve">и </w:t>
      </w:r>
      <w:r w:rsidR="000E1ABD">
        <w:rPr>
          <w:sz w:val="24"/>
          <w:szCs w:val="24"/>
        </w:rPr>
        <w:t xml:space="preserve">с органите, които </w:t>
      </w:r>
      <w:r w:rsidR="000E1ABD" w:rsidRPr="00B67AC5">
        <w:rPr>
          <w:sz w:val="24"/>
          <w:szCs w:val="24"/>
        </w:rPr>
        <w:t>осигуряват и прилагат</w:t>
      </w:r>
      <w:r w:rsidR="000E1ABD">
        <w:rPr>
          <w:sz w:val="24"/>
          <w:szCs w:val="24"/>
        </w:rPr>
        <w:t xml:space="preserve"> СРС -</w:t>
      </w:r>
      <w:r w:rsidR="000E1ABD" w:rsidRPr="00B67AC5">
        <w:rPr>
          <w:sz w:val="24"/>
          <w:szCs w:val="24"/>
        </w:rPr>
        <w:t xml:space="preserve"> Държавна агенция </w:t>
      </w:r>
      <w:r w:rsidR="006D08BC">
        <w:rPr>
          <w:sz w:val="24"/>
          <w:szCs w:val="24"/>
        </w:rPr>
        <w:t>„</w:t>
      </w:r>
      <w:r w:rsidR="000E1ABD" w:rsidRPr="00B67AC5">
        <w:rPr>
          <w:sz w:val="24"/>
          <w:szCs w:val="24"/>
        </w:rPr>
        <w:t>Технически операции</w:t>
      </w:r>
      <w:r w:rsidR="006D08BC">
        <w:rPr>
          <w:sz w:val="24"/>
          <w:szCs w:val="24"/>
        </w:rPr>
        <w:t>“</w:t>
      </w:r>
      <w:r w:rsidR="000E1ABD" w:rsidRPr="00B67AC5">
        <w:rPr>
          <w:sz w:val="24"/>
          <w:szCs w:val="24"/>
        </w:rPr>
        <w:t xml:space="preserve">, специализирана дирекция </w:t>
      </w:r>
      <w:r w:rsidR="006D08BC">
        <w:rPr>
          <w:sz w:val="24"/>
          <w:szCs w:val="24"/>
        </w:rPr>
        <w:t>„</w:t>
      </w:r>
      <w:r w:rsidR="000E1ABD" w:rsidRPr="00B67AC5">
        <w:rPr>
          <w:sz w:val="24"/>
          <w:szCs w:val="24"/>
        </w:rPr>
        <w:t>Технически операции</w:t>
      </w:r>
      <w:r w:rsidR="006D08BC">
        <w:rPr>
          <w:sz w:val="24"/>
          <w:szCs w:val="24"/>
        </w:rPr>
        <w:t>“</w:t>
      </w:r>
      <w:r w:rsidR="000E1ABD" w:rsidRPr="00B67AC5">
        <w:rPr>
          <w:sz w:val="24"/>
          <w:szCs w:val="24"/>
        </w:rPr>
        <w:t xml:space="preserve"> на Държавна агенция </w:t>
      </w:r>
      <w:r w:rsidR="006D08BC">
        <w:rPr>
          <w:sz w:val="24"/>
          <w:szCs w:val="24"/>
        </w:rPr>
        <w:t>„</w:t>
      </w:r>
      <w:r w:rsidR="000E1ABD" w:rsidRPr="00B67AC5">
        <w:rPr>
          <w:sz w:val="24"/>
          <w:szCs w:val="24"/>
        </w:rPr>
        <w:t>Национална сигурност</w:t>
      </w:r>
      <w:r w:rsidR="006D08BC">
        <w:rPr>
          <w:sz w:val="24"/>
          <w:szCs w:val="24"/>
        </w:rPr>
        <w:t>“,</w:t>
      </w:r>
      <w:r w:rsidR="000E1ABD" w:rsidRPr="00B67AC5">
        <w:rPr>
          <w:sz w:val="24"/>
          <w:szCs w:val="24"/>
        </w:rPr>
        <w:t xml:space="preserve"> </w:t>
      </w:r>
      <w:r w:rsidR="0010106C">
        <w:rPr>
          <w:sz w:val="24"/>
          <w:szCs w:val="24"/>
        </w:rPr>
        <w:t xml:space="preserve">Държавна агенция „Разузнаване“, </w:t>
      </w:r>
      <w:r w:rsidR="000E1ABD" w:rsidRPr="00B67AC5">
        <w:rPr>
          <w:sz w:val="24"/>
          <w:szCs w:val="24"/>
        </w:rPr>
        <w:t>Министерството на вътрешните работи</w:t>
      </w:r>
      <w:r w:rsidR="0010106C">
        <w:rPr>
          <w:sz w:val="24"/>
          <w:szCs w:val="24"/>
        </w:rPr>
        <w:t>, Министерство на отбраната, В</w:t>
      </w:r>
      <w:r w:rsidR="00EA2F6C">
        <w:rPr>
          <w:sz w:val="24"/>
          <w:szCs w:val="24"/>
        </w:rPr>
        <w:t>исшия съдебен съвет</w:t>
      </w:r>
      <w:r w:rsidR="0010106C">
        <w:rPr>
          <w:sz w:val="24"/>
          <w:szCs w:val="24"/>
        </w:rPr>
        <w:t xml:space="preserve">, </w:t>
      </w:r>
      <w:r w:rsidR="00EA2F6C">
        <w:rPr>
          <w:sz w:val="24"/>
          <w:szCs w:val="24"/>
        </w:rPr>
        <w:t>министъра на правосъдието и г</w:t>
      </w:r>
      <w:r w:rsidR="0010106C">
        <w:rPr>
          <w:sz w:val="24"/>
          <w:szCs w:val="24"/>
        </w:rPr>
        <w:t>лавния прокурор на РБ</w:t>
      </w:r>
      <w:r w:rsidR="00EA2F6C">
        <w:rPr>
          <w:sz w:val="24"/>
          <w:szCs w:val="24"/>
        </w:rPr>
        <w:t>,</w:t>
      </w:r>
      <w:r w:rsidR="006D08BC">
        <w:rPr>
          <w:sz w:val="24"/>
          <w:szCs w:val="24"/>
        </w:rPr>
        <w:t xml:space="preserve"> </w:t>
      </w:r>
      <w:r w:rsidR="00EA2F6C">
        <w:rPr>
          <w:sz w:val="24"/>
          <w:szCs w:val="24"/>
        </w:rPr>
        <w:t xml:space="preserve">др. </w:t>
      </w:r>
      <w:r w:rsidR="000E1ABD">
        <w:rPr>
          <w:sz w:val="24"/>
          <w:szCs w:val="24"/>
        </w:rPr>
        <w:t>органите на съдебната власт</w:t>
      </w:r>
      <w:r w:rsidR="000E1ABD" w:rsidRPr="00B67AC5">
        <w:rPr>
          <w:sz w:val="24"/>
          <w:szCs w:val="24"/>
        </w:rPr>
        <w:t>.</w:t>
      </w:r>
      <w:r w:rsidR="000E1ABD">
        <w:rPr>
          <w:sz w:val="24"/>
          <w:szCs w:val="24"/>
        </w:rPr>
        <w:t xml:space="preserve"> </w:t>
      </w:r>
    </w:p>
    <w:p w:rsidR="006D08BC" w:rsidRPr="00B67AC5" w:rsidRDefault="006D08BC" w:rsidP="001D03D4">
      <w:pPr>
        <w:spacing w:after="120"/>
        <w:jc w:val="both"/>
        <w:rPr>
          <w:sz w:val="24"/>
          <w:szCs w:val="24"/>
        </w:rPr>
      </w:pPr>
    </w:p>
    <w:p w:rsidR="00A55B68" w:rsidRPr="00B67AC5" w:rsidRDefault="00A55B68" w:rsidP="00F52DE3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rPr>
          <w:szCs w:val="24"/>
        </w:rPr>
      </w:pPr>
      <w:r w:rsidRPr="00B67AC5">
        <w:rPr>
          <w:szCs w:val="24"/>
        </w:rPr>
        <w:t xml:space="preserve">Основни параметри на </w:t>
      </w:r>
      <w:r w:rsidR="00F52DE3" w:rsidRPr="00B67AC5">
        <w:rPr>
          <w:szCs w:val="24"/>
        </w:rPr>
        <w:t>бюджетна</w:t>
      </w:r>
      <w:r w:rsidR="00285DCA" w:rsidRPr="00B67AC5">
        <w:rPr>
          <w:szCs w:val="24"/>
        </w:rPr>
        <w:t>ТА</w:t>
      </w:r>
      <w:r w:rsidR="00F52DE3" w:rsidRPr="00B67AC5">
        <w:rPr>
          <w:szCs w:val="24"/>
        </w:rPr>
        <w:t xml:space="preserve"> прогноза за </w:t>
      </w:r>
      <w:r w:rsidR="00285DCA" w:rsidRPr="00B67AC5">
        <w:rPr>
          <w:szCs w:val="24"/>
        </w:rPr>
        <w:t xml:space="preserve">ПЕРИОДА </w:t>
      </w:r>
      <w:r w:rsidR="00C21EAA" w:rsidRPr="00B67AC5">
        <w:rPr>
          <w:szCs w:val="24"/>
        </w:rPr>
        <w:t>20</w:t>
      </w:r>
      <w:r w:rsidR="00270A4C" w:rsidRPr="00B67AC5">
        <w:rPr>
          <w:szCs w:val="24"/>
        </w:rPr>
        <w:t>20</w:t>
      </w:r>
      <w:r w:rsidR="00285DCA" w:rsidRPr="00B67AC5">
        <w:rPr>
          <w:szCs w:val="24"/>
        </w:rPr>
        <w:t>-</w:t>
      </w:r>
      <w:r w:rsidR="00C21EAA" w:rsidRPr="00B67AC5">
        <w:rPr>
          <w:szCs w:val="24"/>
        </w:rPr>
        <w:t>202</w:t>
      </w:r>
      <w:r w:rsidR="00285DCA" w:rsidRPr="00B67AC5">
        <w:rPr>
          <w:szCs w:val="24"/>
        </w:rPr>
        <w:t>2</w:t>
      </w:r>
      <w:r w:rsidR="00F52DE3" w:rsidRPr="00B67AC5">
        <w:rPr>
          <w:szCs w:val="24"/>
        </w:rPr>
        <w:t xml:space="preserve"> г.</w:t>
      </w:r>
    </w:p>
    <w:p w:rsidR="00A55B68" w:rsidRPr="00B67AC5" w:rsidRDefault="000348FD" w:rsidP="00A55B68">
      <w:pPr>
        <w:pStyle w:val="Heading1"/>
        <w:spacing w:before="240" w:after="60"/>
        <w:ind w:firstLine="0"/>
        <w:rPr>
          <w:szCs w:val="24"/>
        </w:rPr>
      </w:pPr>
      <w:r w:rsidRPr="00B67AC5">
        <w:rPr>
          <w:caps w:val="0"/>
          <w:szCs w:val="24"/>
        </w:rPr>
        <w:t>Описание на приходите</w:t>
      </w:r>
      <w:r w:rsidR="00E8131F" w:rsidRPr="00B67AC5">
        <w:rPr>
          <w:caps w:val="0"/>
          <w:szCs w:val="24"/>
        </w:rPr>
        <w:t xml:space="preserve"> </w:t>
      </w:r>
    </w:p>
    <w:p w:rsidR="0025774E" w:rsidRPr="00B67AC5" w:rsidRDefault="0025774E" w:rsidP="0025774E">
      <w:pPr>
        <w:rPr>
          <w:sz w:val="24"/>
          <w:szCs w:val="24"/>
        </w:rPr>
      </w:pPr>
    </w:p>
    <w:p w:rsidR="0025774E" w:rsidRPr="00B67AC5" w:rsidRDefault="0025774E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Националното бюро за контрол на СРС няма нормативни пълномощия да администрира приходи, поради което за финансиране на дейностите си получава изцяло трансфери от централния бюджет в рамките на утвърдените разходи за съответния период.</w:t>
      </w:r>
    </w:p>
    <w:p w:rsidR="0025774E" w:rsidRPr="00B67AC5" w:rsidRDefault="0025774E" w:rsidP="00024527">
      <w:pPr>
        <w:jc w:val="both"/>
        <w:rPr>
          <w:sz w:val="24"/>
          <w:szCs w:val="24"/>
        </w:rPr>
      </w:pPr>
    </w:p>
    <w:p w:rsidR="00331CFD" w:rsidRPr="00B67AC5" w:rsidRDefault="00331CFD" w:rsidP="00024527">
      <w:pPr>
        <w:jc w:val="both"/>
        <w:rPr>
          <w:sz w:val="24"/>
          <w:szCs w:val="24"/>
        </w:rPr>
        <w:sectPr w:rsidR="00331CFD" w:rsidRPr="00B67AC5" w:rsidSect="002C1E59">
          <w:footerReference w:type="even" r:id="rId9"/>
          <w:footerReference w:type="default" r:id="rId10"/>
          <w:pgSz w:w="12240" w:h="15840"/>
          <w:pgMar w:top="899" w:right="758" w:bottom="719" w:left="1276" w:header="708" w:footer="708" w:gutter="0"/>
          <w:cols w:space="708"/>
        </w:sectPr>
      </w:pPr>
    </w:p>
    <w:p w:rsidR="00A55B68" w:rsidRPr="00B67AC5" w:rsidRDefault="000348FD" w:rsidP="00024527">
      <w:pPr>
        <w:jc w:val="both"/>
        <w:rPr>
          <w:b/>
          <w:color w:val="FF0000"/>
          <w:sz w:val="24"/>
          <w:szCs w:val="24"/>
        </w:rPr>
      </w:pPr>
      <w:r w:rsidRPr="00B67AC5">
        <w:rPr>
          <w:b/>
          <w:sz w:val="24"/>
          <w:szCs w:val="24"/>
        </w:rPr>
        <w:lastRenderedPageBreak/>
        <w:t xml:space="preserve">Описание </w:t>
      </w:r>
      <w:r w:rsidR="009D1297" w:rsidRPr="00B67AC5">
        <w:rPr>
          <w:b/>
          <w:sz w:val="24"/>
          <w:szCs w:val="24"/>
        </w:rPr>
        <w:t xml:space="preserve">на </w:t>
      </w:r>
      <w:r w:rsidRPr="00B67AC5">
        <w:rPr>
          <w:b/>
          <w:sz w:val="24"/>
          <w:szCs w:val="24"/>
        </w:rPr>
        <w:t>разходите</w:t>
      </w:r>
      <w:r w:rsidR="00E8131F" w:rsidRPr="00B67AC5">
        <w:rPr>
          <w:b/>
          <w:color w:val="FF0000"/>
          <w:sz w:val="24"/>
          <w:szCs w:val="24"/>
        </w:rPr>
        <w:t xml:space="preserve"> </w:t>
      </w:r>
    </w:p>
    <w:p w:rsidR="00270A4C" w:rsidRPr="00B67AC5" w:rsidRDefault="00270A4C" w:rsidP="0025774E">
      <w:pPr>
        <w:rPr>
          <w:sz w:val="24"/>
          <w:szCs w:val="24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</w:t>
            </w:r>
            <w:r w:rsidR="00C926CB" w:rsidRPr="00B67AC5">
              <w:rPr>
                <w:b/>
                <w:bCs/>
                <w:color w:val="000000"/>
                <w:lang w:eastAsia="es-ES_tradnl"/>
              </w:rPr>
              <w:t>/ФУНКЦИОНАЛНИ ОБЛАСТИ</w:t>
            </w:r>
          </w:p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E93A4F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(Отчет 201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7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928,80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928,80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928,8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</w:t>
            </w:r>
            <w:r w:rsidR="0059339A" w:rsidRPr="00B67AC5">
              <w:rPr>
                <w:color w:val="000000"/>
                <w:lang w:eastAsia="es-ES_tradnl"/>
              </w:rPr>
              <w:t>Контрол на специалните разузнавателни средства</w:t>
            </w:r>
            <w:r w:rsidRPr="00B67AC5">
              <w:rPr>
                <w:color w:val="000000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928,8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rPr>
          <w:b/>
          <w:color w:val="FF0000"/>
          <w:sz w:val="24"/>
          <w:szCs w:val="24"/>
        </w:rPr>
      </w:pPr>
      <w:r w:rsidRPr="00B67AC5">
        <w:rPr>
          <w:b/>
          <w:color w:val="FF0000"/>
          <w:sz w:val="24"/>
          <w:szCs w:val="24"/>
        </w:rPr>
        <w:br w:type="page"/>
      </w:r>
    </w:p>
    <w:p w:rsidR="00270A4C" w:rsidRPr="00B67AC5" w:rsidRDefault="00270A4C" w:rsidP="00270A4C">
      <w:pPr>
        <w:jc w:val="both"/>
        <w:rPr>
          <w:sz w:val="24"/>
          <w:szCs w:val="24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ПОЛИТИКИ/ФУНКЦИОНАЛНИ ОБЛАСТИ</w:t>
            </w:r>
          </w:p>
          <w:p w:rsidR="00270A4C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F14814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(Отчет 201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8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9D4E41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„Контрол на специалните разузнавателни средства“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38513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909,1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rPr>
          <w:sz w:val="24"/>
          <w:szCs w:val="24"/>
        </w:rPr>
      </w:pPr>
      <w:r w:rsidRPr="00B67AC5">
        <w:rPr>
          <w:sz w:val="24"/>
          <w:szCs w:val="24"/>
        </w:rPr>
        <w:br w:type="page"/>
      </w:r>
    </w:p>
    <w:p w:rsidR="00270A4C" w:rsidRPr="00B67AC5" w:rsidRDefault="00270A4C" w:rsidP="00270A4C">
      <w:pPr>
        <w:jc w:val="both"/>
        <w:rPr>
          <w:sz w:val="24"/>
          <w:szCs w:val="24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331CFD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ПОЛИТИКИ/ФУНКЦИОНАЛНИ ОБЛАСТИ</w:t>
            </w:r>
          </w:p>
          <w:p w:rsidR="00270A4C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990B7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(Закон 201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9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331CFD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1 619,1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1 619,1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</w:t>
            </w:r>
            <w:r w:rsidR="0059339A" w:rsidRPr="00B67AC5">
              <w:rPr>
                <w:color w:val="000000"/>
                <w:lang w:eastAsia="es-ES_tradnl"/>
              </w:rPr>
              <w:t>Контрол на специалните разузнавателни средства</w:t>
            </w:r>
            <w:r w:rsidRPr="00B67AC5">
              <w:rPr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1 619,1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CB2ED9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1 619,1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rPr>
          <w:b/>
          <w:color w:val="FF0000"/>
          <w:sz w:val="24"/>
          <w:szCs w:val="24"/>
        </w:rPr>
      </w:pPr>
      <w:r w:rsidRPr="00B67AC5">
        <w:rPr>
          <w:b/>
          <w:color w:val="FF0000"/>
          <w:sz w:val="24"/>
          <w:szCs w:val="24"/>
        </w:rPr>
        <w:br w:type="page"/>
      </w:r>
    </w:p>
    <w:p w:rsidR="00270A4C" w:rsidRPr="00B67AC5" w:rsidRDefault="00270A4C" w:rsidP="00270A4C">
      <w:pPr>
        <w:jc w:val="both"/>
        <w:rPr>
          <w:sz w:val="24"/>
          <w:szCs w:val="24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331CFD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ПОЛИТИКИ/ФУНКЦИОНАЛНИ ОБЛАСТИ</w:t>
            </w:r>
          </w:p>
          <w:p w:rsidR="00270A4C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E93A4F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(Про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гноза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за 20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 xml:space="preserve">20 </w:t>
            </w:r>
            <w:r w:rsidRPr="00B67AC5">
              <w:rPr>
                <w:b/>
                <w:bCs/>
                <w:color w:val="000000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331CFD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1D3A1B" w:rsidRDefault="00F30697" w:rsidP="001D3A1B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1 </w:t>
            </w:r>
            <w:r w:rsidR="002F3ACA">
              <w:rPr>
                <w:b/>
                <w:bCs/>
                <w:color w:val="000000"/>
                <w:lang w:eastAsia="es-ES_tradnl"/>
              </w:rPr>
              <w:t>5</w:t>
            </w:r>
            <w:r w:rsidR="001D3A1B">
              <w:rPr>
                <w:b/>
                <w:bCs/>
                <w:color w:val="000000"/>
                <w:lang w:val="en-US" w:eastAsia="es-ES_tradnl"/>
              </w:rPr>
              <w:t>8</w:t>
            </w:r>
            <w:r>
              <w:rPr>
                <w:b/>
                <w:bCs/>
                <w:color w:val="000000"/>
                <w:lang w:val="en-US" w:eastAsia="es-ES_tradnl"/>
              </w:rPr>
              <w:t>4</w:t>
            </w:r>
            <w:r w:rsidR="00385133" w:rsidRPr="00B67AC5">
              <w:rPr>
                <w:b/>
                <w:bCs/>
                <w:color w:val="000000"/>
                <w:lang w:eastAsia="es-ES_tradnl"/>
              </w:rPr>
              <w:t>,</w:t>
            </w:r>
            <w:r w:rsidR="001D3A1B">
              <w:rPr>
                <w:b/>
                <w:bCs/>
                <w:color w:val="000000"/>
                <w:lang w:val="en-US" w:eastAsia="es-ES_tradn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1 5</w:t>
            </w:r>
            <w:r>
              <w:rPr>
                <w:b/>
                <w:bCs/>
                <w:color w:val="000000"/>
                <w:lang w:val="en-US" w:eastAsia="es-ES_tradnl"/>
              </w:rPr>
              <w:t>84</w:t>
            </w:r>
            <w:r w:rsidRPr="00B67AC5">
              <w:rPr>
                <w:b/>
                <w:bCs/>
                <w:color w:val="000000"/>
                <w:lang w:eastAsia="es-ES_tradnl"/>
              </w:rPr>
              <w:t>,</w:t>
            </w:r>
            <w:r>
              <w:rPr>
                <w:b/>
                <w:bCs/>
                <w:color w:val="000000"/>
                <w:lang w:val="en-US" w:eastAsia="es-ES_tradn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1 5</w:t>
            </w:r>
            <w:r>
              <w:rPr>
                <w:b/>
                <w:bCs/>
                <w:color w:val="000000"/>
                <w:lang w:val="en-US" w:eastAsia="es-ES_tradnl"/>
              </w:rPr>
              <w:t>84</w:t>
            </w:r>
            <w:r w:rsidRPr="00B67AC5">
              <w:rPr>
                <w:b/>
                <w:bCs/>
                <w:color w:val="000000"/>
                <w:lang w:eastAsia="es-ES_tradnl"/>
              </w:rPr>
              <w:t>,</w:t>
            </w:r>
            <w:r>
              <w:rPr>
                <w:b/>
                <w:bCs/>
                <w:color w:val="000000"/>
                <w:lang w:val="en-US" w:eastAsia="es-ES_tradn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1 5</w:t>
            </w:r>
            <w:r>
              <w:rPr>
                <w:b/>
                <w:bCs/>
                <w:color w:val="000000"/>
                <w:lang w:val="en-US" w:eastAsia="es-ES_tradnl"/>
              </w:rPr>
              <w:t>84</w:t>
            </w:r>
            <w:r w:rsidRPr="00B67AC5">
              <w:rPr>
                <w:b/>
                <w:bCs/>
                <w:color w:val="000000"/>
                <w:lang w:eastAsia="es-ES_tradnl"/>
              </w:rPr>
              <w:t>,</w:t>
            </w:r>
            <w:r>
              <w:rPr>
                <w:b/>
                <w:bCs/>
                <w:color w:val="000000"/>
                <w:lang w:val="en-US" w:eastAsia="es-ES_tradn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331CFD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</w:t>
            </w:r>
            <w:r w:rsidR="0059339A" w:rsidRPr="00B67AC5">
              <w:rPr>
                <w:color w:val="000000"/>
                <w:lang w:eastAsia="es-ES_tradnl"/>
              </w:rPr>
              <w:t>Контрол на специалните разузнавателни средства</w:t>
            </w:r>
            <w:r w:rsidRPr="00B67AC5">
              <w:rPr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color w:val="000000"/>
                <w:lang w:val="en-US"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color w:val="000000"/>
                <w:lang w:val="en-US"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F30697" w:rsidRDefault="001D3A1B" w:rsidP="002F3ACA">
            <w:pPr>
              <w:jc w:val="right"/>
              <w:rPr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pStyle w:val="Heading1"/>
        <w:spacing w:before="240" w:after="60"/>
        <w:ind w:firstLine="0"/>
        <w:rPr>
          <w:caps w:val="0"/>
          <w:szCs w:val="24"/>
        </w:rPr>
      </w:pPr>
    </w:p>
    <w:p w:rsidR="00270A4C" w:rsidRPr="00B67AC5" w:rsidRDefault="00270A4C" w:rsidP="00270A4C">
      <w:pPr>
        <w:rPr>
          <w:sz w:val="24"/>
          <w:szCs w:val="24"/>
        </w:rPr>
        <w:sectPr w:rsidR="00270A4C" w:rsidRPr="00B67AC5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</w:p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ПОЛИТИКИ/ФУНКЦИОНАЛНИ ОБЛАСТИ</w:t>
            </w:r>
          </w:p>
          <w:p w:rsidR="00270A4C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E93A4F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(Прогноза за 202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1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</w:t>
            </w:r>
            <w:r w:rsidR="0059339A" w:rsidRPr="00B67AC5">
              <w:rPr>
                <w:color w:val="000000"/>
                <w:lang w:eastAsia="es-ES_tradnl"/>
              </w:rPr>
              <w:t>Контрол на специалните разузнавателни средства</w:t>
            </w:r>
            <w:r w:rsidRPr="00B67AC5">
              <w:rPr>
                <w:color w:val="000000"/>
                <w:lang w:eastAsia="es-ES_tradnl"/>
              </w:rPr>
              <w:t>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color w:val="000000"/>
                <w:lang w:val="en-US"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color w:val="000000"/>
                <w:lang w:val="en-US"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C350C" w:rsidRDefault="001D3A1B" w:rsidP="00CB2ED9">
            <w:pPr>
              <w:jc w:val="right"/>
              <w:rPr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jc w:val="both"/>
        <w:rPr>
          <w:sz w:val="24"/>
          <w:szCs w:val="24"/>
        </w:rPr>
      </w:pPr>
    </w:p>
    <w:p w:rsidR="00270A4C" w:rsidRPr="00B67AC5" w:rsidRDefault="00270A4C" w:rsidP="00270A4C">
      <w:pPr>
        <w:jc w:val="both"/>
        <w:rPr>
          <w:sz w:val="24"/>
          <w:szCs w:val="24"/>
        </w:rPr>
      </w:pPr>
      <w:r w:rsidRPr="00B67AC5">
        <w:rPr>
          <w:sz w:val="24"/>
          <w:szCs w:val="24"/>
        </w:rPr>
        <w:br w:type="page"/>
      </w: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247"/>
        <w:gridCol w:w="838"/>
        <w:gridCol w:w="1010"/>
        <w:gridCol w:w="1013"/>
        <w:gridCol w:w="1225"/>
        <w:gridCol w:w="1003"/>
        <w:gridCol w:w="1003"/>
        <w:gridCol w:w="1565"/>
        <w:gridCol w:w="1003"/>
        <w:gridCol w:w="1003"/>
      </w:tblGrid>
      <w:tr w:rsidR="00270A4C" w:rsidRPr="00B67AC5" w:rsidTr="00AA424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lastRenderedPageBreak/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ОБЛАСТИ НА ПОЛИТИКИ/ФУНКЦИОНАЛНИ ОБЛАСТИ</w:t>
            </w:r>
          </w:p>
          <w:p w:rsidR="00270A4C" w:rsidRPr="00B67AC5" w:rsidRDefault="00C926CB" w:rsidP="00C926CB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Администрирани разходи</w:t>
            </w:r>
          </w:p>
        </w:tc>
      </w:tr>
      <w:tr w:rsidR="00270A4C" w:rsidRPr="00B67AC5" w:rsidTr="00AA424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E93A4F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(Прогноза за 202</w:t>
            </w:r>
            <w:r w:rsidR="00E93A4F" w:rsidRPr="00B67AC5">
              <w:rPr>
                <w:b/>
                <w:bCs/>
                <w:color w:val="000000"/>
                <w:lang w:eastAsia="es-ES_tradnl"/>
              </w:rPr>
              <w:t>2</w:t>
            </w:r>
            <w:r w:rsidRPr="00B67AC5">
              <w:rPr>
                <w:b/>
                <w:bCs/>
                <w:color w:val="000000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B67AC5" w:rsidRDefault="00270A4C" w:rsidP="00AC0DB3">
            <w:pPr>
              <w:rPr>
                <w:b/>
                <w:bCs/>
                <w:color w:val="000000"/>
                <w:lang w:eastAsia="es-ES_tradnl"/>
              </w:rPr>
            </w:pPr>
          </w:p>
        </w:tc>
      </w:tr>
      <w:tr w:rsidR="00270A4C" w:rsidRPr="00B67AC5" w:rsidTr="00AA424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B67AC5" w:rsidRDefault="00270A4C" w:rsidP="00AC0DB3">
            <w:pPr>
              <w:jc w:val="center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По други бюджети и сметки за средства от ЕС</w:t>
            </w:r>
          </w:p>
        </w:tc>
      </w:tr>
      <w:tr w:rsidR="00385133" w:rsidRPr="00B67AC5" w:rsidTr="00AA424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both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7774D3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7774D3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AA424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8500.01.00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385133" w:rsidRPr="00B67AC5" w:rsidRDefault="00385133" w:rsidP="009D4E41">
            <w:pPr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Функционална област „</w:t>
            </w:r>
            <w:r w:rsidR="0059339A" w:rsidRPr="00B67AC5">
              <w:rPr>
                <w:b/>
                <w:bCs/>
                <w:color w:val="000000"/>
                <w:lang w:eastAsia="es-ES_tradnl"/>
              </w:rPr>
              <w:t>Наблюдение на процедурите по разрешаване, прилагане и използване на специални разузнавателни средства</w:t>
            </w:r>
            <w:r w:rsidRPr="00B67AC5">
              <w:rPr>
                <w:b/>
                <w:bCs/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7774D3" w:rsidRDefault="001D3A1B" w:rsidP="00CB2ED9">
            <w:pPr>
              <w:jc w:val="right"/>
              <w:rPr>
                <w:b/>
                <w:bCs/>
                <w:color w:val="000000"/>
                <w:lang w:val="en-US"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7774D3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val="en-US" w:eastAsia="es-ES_tradnl"/>
              </w:rPr>
              <w:t>1 584,2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1D3A1B">
              <w:rPr>
                <w:b/>
                <w:bCs/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i/>
                <w:iCs/>
                <w:color w:val="000000"/>
                <w:lang w:eastAsia="es-ES_tradnl"/>
              </w:rPr>
            </w:pPr>
            <w:r w:rsidRPr="00B67AC5">
              <w:rPr>
                <w:b/>
                <w:bCs/>
                <w:i/>
                <w:iCs/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b/>
                <w:bCs/>
                <w:color w:val="000000"/>
                <w:lang w:eastAsia="es-ES_tradnl"/>
              </w:rPr>
            </w:pPr>
            <w:r w:rsidRPr="00B67AC5">
              <w:rPr>
                <w:b/>
                <w:bCs/>
                <w:color w:val="000000"/>
                <w:lang w:eastAsia="es-ES_tradnl"/>
              </w:rPr>
              <w:t>0</w:t>
            </w:r>
          </w:p>
        </w:tc>
      </w:tr>
      <w:tr w:rsidR="00385133" w:rsidRPr="00B67AC5" w:rsidTr="00AA424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331CFD">
            <w:pPr>
              <w:jc w:val="center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8500.01.01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5133" w:rsidRPr="00B67AC5" w:rsidRDefault="00385133" w:rsidP="009D4E41">
            <w:pPr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Бюджетна програма „</w:t>
            </w:r>
            <w:r w:rsidR="0059339A" w:rsidRPr="00B67AC5">
              <w:rPr>
                <w:color w:val="000000"/>
                <w:lang w:eastAsia="es-ES_tradnl"/>
              </w:rPr>
              <w:t>Контрол на специалните разузнавателни средства</w:t>
            </w:r>
            <w:r w:rsidRPr="00B67AC5">
              <w:rPr>
                <w:color w:val="000000"/>
                <w:lang w:eastAsia="es-ES_tradnl"/>
              </w:rPr>
              <w:t>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7774D3" w:rsidRDefault="001D3A1B" w:rsidP="00CB2ED9">
            <w:pPr>
              <w:jc w:val="right"/>
              <w:rPr>
                <w:color w:val="000000"/>
                <w:lang w:val="en-US"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color w:val="000000"/>
                <w:lang w:eastAsia="es-ES_tradnl"/>
              </w:rPr>
            </w:pPr>
            <w:r w:rsidRPr="001D3A1B">
              <w:rPr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1D3A1B" w:rsidP="00CB2ED9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1D3A1B">
              <w:rPr>
                <w:i/>
                <w:iCs/>
                <w:color w:val="000000"/>
                <w:lang w:eastAsia="es-ES_tradnl"/>
              </w:rPr>
              <w:t>1 584,2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i/>
                <w:iCs/>
                <w:color w:val="000000"/>
                <w:lang w:eastAsia="es-ES_tradnl"/>
              </w:rPr>
            </w:pPr>
            <w:r w:rsidRPr="00B67AC5">
              <w:rPr>
                <w:i/>
                <w:iCs/>
                <w:color w:val="000000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133" w:rsidRPr="00B67AC5" w:rsidRDefault="00385133" w:rsidP="00AC0DB3">
            <w:pPr>
              <w:jc w:val="right"/>
              <w:rPr>
                <w:color w:val="000000"/>
                <w:lang w:eastAsia="es-ES_tradnl"/>
              </w:rPr>
            </w:pPr>
            <w:r w:rsidRPr="00B67AC5">
              <w:rPr>
                <w:color w:val="000000"/>
                <w:lang w:eastAsia="es-ES_tradnl"/>
              </w:rPr>
              <w:t> </w:t>
            </w:r>
          </w:p>
        </w:tc>
      </w:tr>
    </w:tbl>
    <w:p w:rsidR="00270A4C" w:rsidRPr="00B67AC5" w:rsidRDefault="00270A4C" w:rsidP="00270A4C">
      <w:pPr>
        <w:jc w:val="both"/>
        <w:rPr>
          <w:rFonts w:eastAsia="Batang"/>
          <w:b/>
          <w:bCs/>
          <w:color w:val="000000"/>
          <w:sz w:val="24"/>
          <w:szCs w:val="24"/>
          <w:lang w:eastAsia="ko-KR"/>
        </w:rPr>
      </w:pPr>
    </w:p>
    <w:p w:rsidR="00270A4C" w:rsidRPr="00B67AC5" w:rsidRDefault="00270A4C" w:rsidP="00D07C5B">
      <w:pPr>
        <w:jc w:val="both"/>
        <w:rPr>
          <w:sz w:val="24"/>
          <w:szCs w:val="24"/>
        </w:rPr>
      </w:pPr>
    </w:p>
    <w:p w:rsidR="00270A4C" w:rsidRPr="00B67AC5" w:rsidRDefault="00270A4C" w:rsidP="00270A4C">
      <w:pPr>
        <w:pStyle w:val="Heading1"/>
        <w:spacing w:before="240" w:after="60"/>
        <w:ind w:firstLine="0"/>
        <w:rPr>
          <w:caps w:val="0"/>
          <w:szCs w:val="24"/>
        </w:rPr>
        <w:sectPr w:rsidR="00270A4C" w:rsidRPr="00B67AC5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B67AC5" w:rsidRDefault="000348FD" w:rsidP="00A55B68">
      <w:pPr>
        <w:pStyle w:val="Heading1"/>
        <w:spacing w:before="240" w:after="60"/>
        <w:ind w:firstLine="0"/>
        <w:rPr>
          <w:szCs w:val="24"/>
        </w:rPr>
      </w:pPr>
      <w:r w:rsidRPr="00B67AC5">
        <w:rPr>
          <w:caps w:val="0"/>
          <w:szCs w:val="24"/>
        </w:rPr>
        <w:lastRenderedPageBreak/>
        <w:t>Описание на източниците на финансиране</w:t>
      </w:r>
    </w:p>
    <w:tbl>
      <w:tblPr>
        <w:tblW w:w="92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041"/>
        <w:gridCol w:w="1041"/>
        <w:gridCol w:w="1041"/>
      </w:tblGrid>
      <w:tr w:rsidR="00FB76F4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D4E41" w:rsidRDefault="00FB76F4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D4E41" w:rsidRDefault="00FB76F4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D4E41" w:rsidRDefault="00FB76F4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76F4" w:rsidRPr="009D4E41" w:rsidRDefault="00FB76F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6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D4E41" w:rsidRDefault="00E93A4F" w:rsidP="0002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9D4E41">
              <w:rPr>
                <w:b/>
                <w:bCs/>
                <w:sz w:val="22"/>
                <w:szCs w:val="22"/>
              </w:rPr>
              <w:t xml:space="preserve">Източници на финансиране на консолидираните разходи </w:t>
            </w:r>
            <w:r w:rsidRPr="009D4E41">
              <w:rPr>
                <w:bCs/>
                <w:i/>
                <w:iCs/>
                <w:sz w:val="22"/>
                <w:szCs w:val="22"/>
              </w:rPr>
              <w:t>(хил. лв.)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D4E41" w:rsidRDefault="00E93A4F" w:rsidP="00F148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D4E41">
              <w:rPr>
                <w:b/>
                <w:bCs/>
                <w:i/>
                <w:iCs/>
                <w:sz w:val="22"/>
                <w:szCs w:val="22"/>
              </w:rPr>
              <w:t>Прогноза 2020 г.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D4E41" w:rsidRDefault="00E93A4F" w:rsidP="00F148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D4E41">
              <w:rPr>
                <w:b/>
                <w:bCs/>
                <w:i/>
                <w:iCs/>
                <w:sz w:val="22"/>
                <w:szCs w:val="22"/>
              </w:rPr>
              <w:t>Прогноза 2021 г.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D4E41" w:rsidRDefault="00E93A4F" w:rsidP="00E93A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D4E41">
              <w:rPr>
                <w:b/>
                <w:bCs/>
                <w:i/>
                <w:iCs/>
                <w:sz w:val="22"/>
                <w:szCs w:val="22"/>
              </w:rPr>
              <w:t>Прогноза 2022 г.</w:t>
            </w: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D4E41" w:rsidRDefault="00E93A4F">
            <w:pPr>
              <w:jc w:val="center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D4E41" w:rsidRDefault="00E93A4F">
            <w:pPr>
              <w:jc w:val="center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D4E41" w:rsidRDefault="00E93A4F">
            <w:pPr>
              <w:jc w:val="center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D4E41" w:rsidRDefault="00E93A4F">
            <w:pPr>
              <w:jc w:val="center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2F3ACA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ACA" w:rsidRPr="009D4E41" w:rsidRDefault="002F3ACA">
            <w:pPr>
              <w:jc w:val="both"/>
              <w:rPr>
                <w:b/>
                <w:bCs/>
                <w:sz w:val="22"/>
                <w:szCs w:val="22"/>
              </w:rPr>
            </w:pPr>
            <w:r w:rsidRPr="009D4E41">
              <w:rPr>
                <w:b/>
                <w:bCs/>
                <w:sz w:val="22"/>
                <w:szCs w:val="22"/>
              </w:rPr>
              <w:t>Общо разходи: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</w:tr>
      <w:tr w:rsidR="002F3ACA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Pr="009D4E41" w:rsidRDefault="002F3ACA" w:rsidP="00F52DE3">
            <w:pPr>
              <w:ind w:right="-747"/>
              <w:jc w:val="both"/>
              <w:rPr>
                <w:b/>
                <w:bCs/>
                <w:sz w:val="22"/>
                <w:szCs w:val="22"/>
              </w:rPr>
            </w:pPr>
            <w:r w:rsidRPr="009D4E41">
              <w:rPr>
                <w:b/>
                <w:bCs/>
                <w:sz w:val="22"/>
                <w:szCs w:val="22"/>
              </w:rPr>
              <w:t>Общо разчетено финансиране: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</w:tr>
      <w:tr w:rsidR="002F3ACA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Pr="009D4E41" w:rsidRDefault="002F3ACA" w:rsidP="00131FAC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9D4E41">
              <w:rPr>
                <w:b/>
                <w:i/>
                <w:iCs/>
                <w:sz w:val="22"/>
                <w:szCs w:val="22"/>
              </w:rPr>
              <w:t xml:space="preserve">   По бюджета на ПРБ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ACA" w:rsidRDefault="001D3A1B">
            <w:r w:rsidRPr="001D3A1B">
              <w:rPr>
                <w:b/>
                <w:bCs/>
                <w:color w:val="000000"/>
                <w:lang w:eastAsia="es-ES_tradnl"/>
              </w:rPr>
              <w:t>1 584,2</w:t>
            </w: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38632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9D4E41">
              <w:rPr>
                <w:b/>
                <w:i/>
                <w:iCs/>
                <w:sz w:val="22"/>
                <w:szCs w:val="22"/>
              </w:rPr>
              <w:t xml:space="preserve">   По други бюджети и сметки за средства от ЕС, в т.ч. от: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  <w:r w:rsidRPr="009D4E41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  <w:r w:rsidRPr="009D4E41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  <w:r w:rsidRPr="009D4E41">
              <w:rPr>
                <w:sz w:val="22"/>
                <w:szCs w:val="22"/>
              </w:rPr>
              <w:t> </w:t>
            </w:r>
          </w:p>
        </w:tc>
      </w:tr>
      <w:tr w:rsidR="00AA4246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46" w:rsidRPr="009D4E41" w:rsidRDefault="00AA4246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Централен бюджет, в т.ч.: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46" w:rsidRPr="009D4E41" w:rsidRDefault="00AA42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46" w:rsidRPr="009D4E41" w:rsidRDefault="00AA424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46" w:rsidRPr="009D4E41" w:rsidRDefault="00AA4246">
            <w:pPr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F52DE3">
            <w:pPr>
              <w:ind w:left="371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 xml:space="preserve">     Държавни инвестиционни заеми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Сметки за средства от ЕС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7B401A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Други международни програми и договори, за които се прилага режимът на сметките за средства от Европейския съюз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B11CF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Други програми и средства от други донори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  <w:tr w:rsidR="00E93A4F" w:rsidRPr="009D4E41" w:rsidTr="009D4E41">
        <w:trPr>
          <w:trHeight w:val="2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22"/>
                <w:szCs w:val="22"/>
              </w:rPr>
            </w:pPr>
            <w:r w:rsidRPr="009D4E41">
              <w:rPr>
                <w:i/>
                <w:iCs/>
                <w:sz w:val="22"/>
                <w:szCs w:val="22"/>
              </w:rPr>
              <w:t>Други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D4E41" w:rsidRDefault="00E93A4F">
            <w:pPr>
              <w:jc w:val="both"/>
              <w:rPr>
                <w:sz w:val="22"/>
                <w:szCs w:val="22"/>
              </w:rPr>
            </w:pPr>
          </w:p>
        </w:tc>
      </w:tr>
    </w:tbl>
    <w:p w:rsidR="00024527" w:rsidRPr="00B67AC5" w:rsidRDefault="00024527" w:rsidP="00024527">
      <w:pPr>
        <w:pStyle w:val="Heading1"/>
        <w:tabs>
          <w:tab w:val="left" w:pos="567"/>
        </w:tabs>
        <w:snapToGrid w:val="0"/>
        <w:spacing w:before="240" w:after="60"/>
        <w:ind w:firstLine="0"/>
        <w:rPr>
          <w:szCs w:val="24"/>
        </w:rPr>
      </w:pPr>
      <w:r w:rsidRPr="00B67AC5">
        <w:rPr>
          <w:szCs w:val="24"/>
        </w:rPr>
        <w:br w:type="page"/>
      </w:r>
    </w:p>
    <w:p w:rsidR="00A55B68" w:rsidRPr="00B67AC5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Cs w:val="24"/>
        </w:rPr>
      </w:pPr>
      <w:r w:rsidRPr="00B67AC5">
        <w:rPr>
          <w:szCs w:val="24"/>
        </w:rPr>
        <w:lastRenderedPageBreak/>
        <w:t xml:space="preserve">ОПИСАНИЕ НА </w:t>
      </w:r>
      <w:r w:rsidR="001113DE" w:rsidRPr="00B67AC5">
        <w:rPr>
          <w:szCs w:val="24"/>
        </w:rPr>
        <w:t xml:space="preserve">бюджетните </w:t>
      </w:r>
      <w:r w:rsidR="002C5848" w:rsidRPr="00B67AC5">
        <w:rPr>
          <w:szCs w:val="24"/>
        </w:rPr>
        <w:t>програми</w:t>
      </w:r>
      <w:r w:rsidRPr="00B67AC5">
        <w:rPr>
          <w:szCs w:val="24"/>
        </w:rPr>
        <w:t xml:space="preserve"> И </w:t>
      </w:r>
      <w:r w:rsidR="00270A4C" w:rsidRPr="00B67AC5">
        <w:rPr>
          <w:szCs w:val="24"/>
        </w:rPr>
        <w:t>разпределение</w:t>
      </w:r>
      <w:r w:rsidRPr="00B67AC5">
        <w:rPr>
          <w:szCs w:val="24"/>
        </w:rPr>
        <w:t xml:space="preserve"> по ведом</w:t>
      </w:r>
      <w:r w:rsidR="007B401A" w:rsidRPr="00B67AC5">
        <w:rPr>
          <w:szCs w:val="24"/>
        </w:rPr>
        <w:t>ствени и администрирани разходи</w:t>
      </w:r>
    </w:p>
    <w:p w:rsidR="00A55B68" w:rsidRPr="00B67AC5" w:rsidRDefault="00331CFD" w:rsidP="00A55B68">
      <w:pPr>
        <w:pStyle w:val="Heading1"/>
        <w:spacing w:before="240" w:after="60"/>
        <w:ind w:firstLine="0"/>
        <w:rPr>
          <w:szCs w:val="24"/>
        </w:rPr>
      </w:pPr>
      <w:r w:rsidRPr="00B67AC5">
        <w:rPr>
          <w:szCs w:val="24"/>
        </w:rPr>
        <w:t>8500</w:t>
      </w:r>
      <w:r w:rsidR="001D5404" w:rsidRPr="00B67AC5">
        <w:rPr>
          <w:szCs w:val="24"/>
        </w:rPr>
        <w:t>.</w:t>
      </w:r>
      <w:r w:rsidRPr="00B67AC5">
        <w:rPr>
          <w:szCs w:val="24"/>
        </w:rPr>
        <w:t>01</w:t>
      </w:r>
      <w:r w:rsidR="001D5404" w:rsidRPr="00B67AC5">
        <w:rPr>
          <w:szCs w:val="24"/>
        </w:rPr>
        <w:t>.</w:t>
      </w:r>
      <w:r w:rsidRPr="00B67AC5">
        <w:rPr>
          <w:szCs w:val="24"/>
        </w:rPr>
        <w:t>01</w:t>
      </w:r>
      <w:r w:rsidR="001D5404" w:rsidRPr="00B67AC5">
        <w:rPr>
          <w:szCs w:val="24"/>
        </w:rPr>
        <w:t xml:space="preserve"> </w:t>
      </w:r>
      <w:r w:rsidR="00131FAC" w:rsidRPr="00B67AC5">
        <w:rPr>
          <w:szCs w:val="24"/>
        </w:rPr>
        <w:t xml:space="preserve">БЮДЖЕТНА </w:t>
      </w:r>
      <w:r w:rsidR="007850E5" w:rsidRPr="00B67AC5">
        <w:rPr>
          <w:szCs w:val="24"/>
        </w:rPr>
        <w:t>Програма</w:t>
      </w:r>
      <w:r w:rsidR="00FB76F4" w:rsidRPr="00B67AC5">
        <w:rPr>
          <w:szCs w:val="24"/>
        </w:rPr>
        <w:t xml:space="preserve"> „</w:t>
      </w:r>
      <w:r w:rsidR="0059339A" w:rsidRPr="002C1E59">
        <w:rPr>
          <w:caps w:val="0"/>
          <w:szCs w:val="24"/>
        </w:rPr>
        <w:t xml:space="preserve">Контрол на специалните </w:t>
      </w:r>
      <w:r w:rsidRPr="002C1E59">
        <w:rPr>
          <w:caps w:val="0"/>
          <w:szCs w:val="24"/>
        </w:rPr>
        <w:t>разузнавателни средства</w:t>
      </w:r>
      <w:r w:rsidR="00A55B68" w:rsidRPr="00B67AC5">
        <w:rPr>
          <w:szCs w:val="24"/>
        </w:rPr>
        <w:t>”</w:t>
      </w:r>
    </w:p>
    <w:p w:rsidR="00FB76F4" w:rsidRPr="00B67AC5" w:rsidRDefault="00FB76F4" w:rsidP="00FB76F4">
      <w:pPr>
        <w:jc w:val="center"/>
        <w:rPr>
          <w:sz w:val="24"/>
          <w:szCs w:val="24"/>
        </w:rPr>
      </w:pPr>
    </w:p>
    <w:p w:rsidR="00A55B68" w:rsidRPr="00B67AC5" w:rsidRDefault="00A55B68" w:rsidP="00331CFD">
      <w:pPr>
        <w:tabs>
          <w:tab w:val="left" w:pos="3488"/>
        </w:tabs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 xml:space="preserve">Цели на </w:t>
      </w:r>
      <w:r w:rsidR="00C36DA9" w:rsidRPr="00B67AC5">
        <w:rPr>
          <w:b/>
          <w:i/>
          <w:sz w:val="24"/>
          <w:szCs w:val="24"/>
        </w:rPr>
        <w:t xml:space="preserve">бюджетната </w:t>
      </w:r>
      <w:r w:rsidRPr="00B67AC5">
        <w:rPr>
          <w:b/>
          <w:i/>
          <w:sz w:val="24"/>
          <w:szCs w:val="24"/>
        </w:rPr>
        <w:t>програма</w:t>
      </w:r>
    </w:p>
    <w:p w:rsidR="0007628A" w:rsidRPr="00B67AC5" w:rsidRDefault="0007628A" w:rsidP="00D535A7">
      <w:pPr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 xml:space="preserve">Целта на бюджетната програма по отношение на основните функции и дейности на НБКСРС като независим държавен орган е </w:t>
      </w:r>
      <w:r w:rsidRPr="00B67AC5">
        <w:rPr>
          <w:i/>
          <w:sz w:val="24"/>
          <w:szCs w:val="24"/>
        </w:rPr>
        <w:t>осъществяване на наблюдение на процедурите по разрешаване, прилагане и използване на специалните разузнавателни средства, съхраняването и унищожаването на информацията, получена чрез специални разузнавателни средства, както и за защита на правата и свободите на гражданите срещу незаконосъобразното използване на специални разузнавателни средства</w:t>
      </w:r>
      <w:r w:rsidRPr="00B67AC5">
        <w:rPr>
          <w:sz w:val="24"/>
          <w:szCs w:val="24"/>
        </w:rPr>
        <w:t>.</w:t>
      </w:r>
    </w:p>
    <w:p w:rsidR="00967973" w:rsidRPr="00B67AC5" w:rsidRDefault="00967973" w:rsidP="00331CFD">
      <w:pPr>
        <w:tabs>
          <w:tab w:val="left" w:pos="3488"/>
        </w:tabs>
        <w:spacing w:before="120" w:after="120"/>
        <w:jc w:val="both"/>
        <w:rPr>
          <w:b/>
          <w:i/>
          <w:sz w:val="24"/>
          <w:szCs w:val="24"/>
        </w:rPr>
      </w:pPr>
    </w:p>
    <w:p w:rsidR="00A55B68" w:rsidRPr="00B67AC5" w:rsidRDefault="00A55B68" w:rsidP="00A55B68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8"/>
        <w:gridCol w:w="975"/>
        <w:gridCol w:w="294"/>
        <w:gridCol w:w="689"/>
        <w:gridCol w:w="151"/>
        <w:gridCol w:w="808"/>
        <w:gridCol w:w="990"/>
      </w:tblGrid>
      <w:tr w:rsidR="000E7CBC" w:rsidRPr="009D4E41" w:rsidTr="00495A50">
        <w:trPr>
          <w:trHeight w:val="5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7CBC" w:rsidRPr="009D4E41" w:rsidRDefault="001113DE" w:rsidP="00FC142A">
            <w:pPr>
              <w:jc w:val="center"/>
              <w:rPr>
                <w:b/>
                <w:bCs/>
              </w:rPr>
            </w:pPr>
            <w:r w:rsidRPr="009D4E41">
              <w:rPr>
                <w:b/>
                <w:bCs/>
              </w:rPr>
              <w:t xml:space="preserve">ПОКАЗАТЕЛИ ЗА ИЗПЪЛНЕНИЕ 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0E7CBC" w:rsidRPr="009D4E41" w:rsidRDefault="000E7CBC" w:rsidP="000E7CBC">
            <w:pPr>
              <w:jc w:val="center"/>
              <w:rPr>
                <w:b/>
                <w:bCs/>
              </w:rPr>
            </w:pPr>
            <w:r w:rsidRPr="009D4E41">
              <w:rPr>
                <w:b/>
                <w:bCs/>
              </w:rPr>
              <w:t>Целева стойност</w:t>
            </w:r>
          </w:p>
        </w:tc>
      </w:tr>
      <w:tr w:rsidR="00FB76F4" w:rsidRPr="009D4E41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B76F4" w:rsidRPr="009D4E41" w:rsidRDefault="00331CFD" w:rsidP="00331CFD">
            <w:pPr>
              <w:jc w:val="center"/>
              <w:rPr>
                <w:bCs/>
                <w:i/>
              </w:rPr>
            </w:pPr>
            <w:r w:rsidRPr="009D4E41">
              <w:rPr>
                <w:b/>
                <w:bCs/>
              </w:rPr>
              <w:t>8500.01</w:t>
            </w:r>
            <w:r w:rsidR="0055425C" w:rsidRPr="009D4E41">
              <w:rPr>
                <w:b/>
                <w:bCs/>
              </w:rPr>
              <w:t>.</w:t>
            </w:r>
            <w:r w:rsidRPr="009D4E41">
              <w:rPr>
                <w:b/>
                <w:bCs/>
              </w:rPr>
              <w:t>01</w:t>
            </w:r>
            <w:r w:rsidR="0055425C" w:rsidRPr="009D4E41">
              <w:rPr>
                <w:b/>
                <w:bCs/>
              </w:rPr>
              <w:t xml:space="preserve"> </w:t>
            </w:r>
            <w:r w:rsidR="00FB76F4" w:rsidRPr="009D4E41">
              <w:rPr>
                <w:b/>
                <w:bCs/>
              </w:rPr>
              <w:t>Бюджетна програма „</w:t>
            </w:r>
            <w:r w:rsidR="0059339A" w:rsidRPr="009D4E41">
              <w:rPr>
                <w:b/>
                <w:bCs/>
              </w:rPr>
              <w:t>Контрол на специалните разузнавателни средства</w:t>
            </w:r>
            <w:r w:rsidRPr="009D4E41">
              <w:rPr>
                <w:b/>
                <w:bCs/>
              </w:rPr>
              <w:t>“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FB76F4" w:rsidRPr="009D4E41" w:rsidRDefault="00FB76F4">
            <w:pPr>
              <w:rPr>
                <w:b/>
                <w:bCs/>
              </w:rPr>
            </w:pPr>
            <w:r w:rsidRPr="009D4E41">
              <w:rPr>
                <w:b/>
                <w:bCs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FB76F4" w:rsidRPr="009D4E41" w:rsidRDefault="00FB76F4">
            <w:pPr>
              <w:rPr>
                <w:b/>
                <w:bCs/>
              </w:rPr>
            </w:pPr>
            <w:r w:rsidRPr="009D4E41">
              <w:rPr>
                <w:b/>
                <w:bCs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FB76F4" w:rsidRPr="009D4E41" w:rsidRDefault="00FB76F4">
            <w:pPr>
              <w:rPr>
                <w:b/>
                <w:bCs/>
              </w:rPr>
            </w:pPr>
            <w:r w:rsidRPr="009D4E41">
              <w:rPr>
                <w:b/>
                <w:bCs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B76F4" w:rsidRPr="009D4E41" w:rsidRDefault="00FB76F4">
            <w:pPr>
              <w:rPr>
                <w:b/>
                <w:bCs/>
              </w:rPr>
            </w:pPr>
            <w:r w:rsidRPr="009D4E41">
              <w:rPr>
                <w:b/>
                <w:bCs/>
              </w:rPr>
              <w:t> </w:t>
            </w:r>
          </w:p>
        </w:tc>
      </w:tr>
      <w:tr w:rsidR="00113FD7" w:rsidRPr="009D4E41" w:rsidTr="00495A50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9D4E41" w:rsidRDefault="00113FD7" w:rsidP="00024527">
            <w:pPr>
              <w:jc w:val="center"/>
              <w:rPr>
                <w:b/>
                <w:bCs/>
              </w:rPr>
            </w:pPr>
            <w:r w:rsidRPr="009D4E41">
              <w:rPr>
                <w:b/>
                <w:bCs/>
              </w:rPr>
              <w:t>Показатели за изпълнение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9D4E41" w:rsidRDefault="00113FD7" w:rsidP="00024527">
            <w:pPr>
              <w:jc w:val="center"/>
              <w:rPr>
                <w:b/>
                <w:bCs/>
              </w:rPr>
            </w:pPr>
            <w:r w:rsidRPr="009D4E41">
              <w:rPr>
                <w:b/>
                <w:bCs/>
              </w:rPr>
              <w:t>Мерна 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9D4E41" w:rsidRDefault="00113FD7" w:rsidP="00F14814">
            <w:pPr>
              <w:jc w:val="center"/>
              <w:rPr>
                <w:b/>
                <w:bCs/>
                <w:i/>
                <w:iCs/>
              </w:rPr>
            </w:pPr>
            <w:r w:rsidRPr="009D4E41">
              <w:rPr>
                <w:b/>
                <w:bCs/>
                <w:i/>
                <w:iCs/>
              </w:rPr>
              <w:t>Прогноза 2020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9D4E41" w:rsidRDefault="00113FD7" w:rsidP="00F14814">
            <w:pPr>
              <w:jc w:val="center"/>
              <w:rPr>
                <w:b/>
                <w:bCs/>
                <w:i/>
                <w:iCs/>
              </w:rPr>
            </w:pPr>
            <w:r w:rsidRPr="009D4E41">
              <w:rPr>
                <w:b/>
                <w:bCs/>
                <w:i/>
                <w:iCs/>
              </w:rPr>
              <w:t>Прогноза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9D4E41" w:rsidRDefault="00113FD7" w:rsidP="00113FD7">
            <w:pPr>
              <w:jc w:val="center"/>
              <w:rPr>
                <w:b/>
                <w:bCs/>
                <w:i/>
                <w:iCs/>
              </w:rPr>
            </w:pPr>
            <w:r w:rsidRPr="009D4E41">
              <w:rPr>
                <w:b/>
                <w:bCs/>
                <w:i/>
                <w:iCs/>
              </w:rPr>
              <w:t>Прогноза 2022 г.</w:t>
            </w:r>
          </w:p>
        </w:tc>
      </w:tr>
      <w:tr w:rsidR="00113FD7" w:rsidRPr="009D4E41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rPr>
                <w:b/>
                <w:bCs/>
              </w:rPr>
            </w:pPr>
            <w:r w:rsidRPr="009D4E41">
              <w:rPr>
                <w:b/>
                <w:bCs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r w:rsidRPr="009D4E41"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rPr>
                <w:i/>
                <w:iCs/>
              </w:rPr>
            </w:pPr>
            <w:r w:rsidRPr="009D4E41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rPr>
                <w:i/>
                <w:iCs/>
              </w:rPr>
            </w:pPr>
            <w:r w:rsidRPr="009D4E4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rPr>
                <w:i/>
                <w:iCs/>
              </w:rPr>
            </w:pPr>
            <w:r w:rsidRPr="009D4E41">
              <w:rPr>
                <w:i/>
                <w:iCs/>
              </w:rPr>
              <w:t> </w:t>
            </w:r>
          </w:p>
        </w:tc>
      </w:tr>
      <w:tr w:rsidR="00113FD7" w:rsidRPr="002C1E59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  <w:rPr>
                <w:highlight w:val="yellow"/>
              </w:rPr>
            </w:pPr>
            <w:r w:rsidRPr="002C1E59">
              <w:t xml:space="preserve">1. </w:t>
            </w:r>
            <w:r w:rsidR="00990915" w:rsidRPr="002C1E59">
              <w:t>Брой проверки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2C1E59" w:rsidRDefault="00113FD7">
            <w:pPr>
              <w:jc w:val="both"/>
            </w:pPr>
            <w:r w:rsidRPr="002C1E59">
              <w:t> </w:t>
            </w:r>
            <w:r w:rsidR="009A6E0D" w:rsidRPr="002C1E59">
              <w:t>Брой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2C1E59" w:rsidRDefault="00113FD7">
            <w:pPr>
              <w:jc w:val="both"/>
            </w:pPr>
            <w:r w:rsidRPr="002C1E59">
              <w:t> </w:t>
            </w:r>
            <w:r w:rsidR="00990915" w:rsidRPr="002C1E59"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2C1E59" w:rsidRDefault="00113FD7">
            <w:pPr>
              <w:jc w:val="both"/>
            </w:pPr>
            <w:r w:rsidRPr="002C1E59">
              <w:t> </w:t>
            </w:r>
            <w:r w:rsidR="00990915" w:rsidRPr="002C1E59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2C1E59" w:rsidRDefault="00113FD7">
            <w:pPr>
              <w:jc w:val="both"/>
            </w:pPr>
            <w:r w:rsidRPr="002C1E59">
              <w:t> </w:t>
            </w:r>
            <w:r w:rsidR="00990915" w:rsidRPr="002C1E59">
              <w:t>400</w:t>
            </w:r>
          </w:p>
        </w:tc>
      </w:tr>
      <w:tr w:rsidR="00113FD7" w:rsidRPr="009D4E41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1D03D4" w:rsidRDefault="00113FD7" w:rsidP="00D535A7">
            <w:pPr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1D03D4" w:rsidRDefault="00113FD7">
            <w:pPr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1D03D4" w:rsidRDefault="00113FD7">
            <w:pPr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1D03D4" w:rsidRDefault="00113FD7">
            <w:pPr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1D03D4" w:rsidRDefault="00113FD7">
            <w:pPr>
              <w:jc w:val="both"/>
              <w:rPr>
                <w:strike/>
                <w:color w:val="FF0000"/>
              </w:rPr>
            </w:pPr>
          </w:p>
        </w:tc>
      </w:tr>
      <w:tr w:rsidR="00113FD7" w:rsidRPr="009D4E41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</w:pPr>
            <w:r w:rsidRPr="009D4E41">
              <w:t>........................................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</w:pPr>
            <w:r w:rsidRPr="009D4E41"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</w:pPr>
            <w:r w:rsidRPr="009D4E41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</w:pPr>
            <w:r w:rsidRPr="009D4E4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D7" w:rsidRPr="009D4E41" w:rsidRDefault="00113FD7">
            <w:pPr>
              <w:jc w:val="both"/>
            </w:pPr>
            <w:r w:rsidRPr="009D4E41">
              <w:t> </w:t>
            </w:r>
          </w:p>
        </w:tc>
      </w:tr>
    </w:tbl>
    <w:p w:rsidR="00A55B68" w:rsidRPr="00B67AC5" w:rsidRDefault="00A55B68" w:rsidP="0025774E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Външни фактори, които могат да окажат въздействие върху постигането на целите на програмата</w:t>
      </w:r>
    </w:p>
    <w:p w:rsidR="00203A38" w:rsidRPr="00203A38" w:rsidRDefault="00203A38" w:rsidP="00203A38">
      <w:pPr>
        <w:spacing w:line="264" w:lineRule="auto"/>
        <w:ind w:firstLine="709"/>
        <w:jc w:val="both"/>
        <w:rPr>
          <w:sz w:val="24"/>
          <w:szCs w:val="24"/>
        </w:rPr>
      </w:pPr>
      <w:r w:rsidRPr="00203A38">
        <w:rPr>
          <w:sz w:val="24"/>
          <w:szCs w:val="24"/>
        </w:rPr>
        <w:t>1. Недостатъчно съдействие или отказ за съдействие на членовете на Бюрото и служителите му при осъществяване на техните законови правомощия от страна на органи на изпълнителната и съдебната власт, службите за сигурност и обществен ред.</w:t>
      </w:r>
    </w:p>
    <w:p w:rsidR="00203A38" w:rsidRPr="00203A38" w:rsidRDefault="00203A38" w:rsidP="00203A38">
      <w:pPr>
        <w:spacing w:line="264" w:lineRule="auto"/>
        <w:ind w:firstLine="709"/>
        <w:jc w:val="both"/>
        <w:rPr>
          <w:sz w:val="24"/>
          <w:szCs w:val="24"/>
        </w:rPr>
      </w:pPr>
      <w:r w:rsidRPr="00203A38">
        <w:rPr>
          <w:sz w:val="24"/>
          <w:szCs w:val="24"/>
        </w:rPr>
        <w:t>2. Законодателни промени.</w:t>
      </w:r>
    </w:p>
    <w:p w:rsidR="00203A38" w:rsidRPr="00203A38" w:rsidRDefault="00203A38" w:rsidP="00203A38">
      <w:pPr>
        <w:spacing w:line="264" w:lineRule="auto"/>
        <w:ind w:firstLine="709"/>
        <w:jc w:val="both"/>
        <w:rPr>
          <w:sz w:val="24"/>
          <w:szCs w:val="24"/>
        </w:rPr>
      </w:pPr>
      <w:r w:rsidRPr="00203A38">
        <w:rPr>
          <w:sz w:val="24"/>
          <w:szCs w:val="24"/>
        </w:rPr>
        <w:t>3. Конюнктурни промени.</w:t>
      </w:r>
    </w:p>
    <w:p w:rsidR="00A55B68" w:rsidRPr="00B67AC5" w:rsidRDefault="00A55B68" w:rsidP="0025774E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Информация за наличността и качеството на данните</w:t>
      </w:r>
    </w:p>
    <w:p w:rsidR="00D535A7" w:rsidRPr="00B67AC5" w:rsidRDefault="00D535A7" w:rsidP="00D535A7">
      <w:pPr>
        <w:tabs>
          <w:tab w:val="left" w:pos="7408"/>
        </w:tabs>
        <w:spacing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Информацията за измерване степента на изпълнението на програмата се събират в НБКСРС по посочените по-горе показатели и са достатъчно надеждни и сигурни.</w:t>
      </w:r>
    </w:p>
    <w:p w:rsidR="00A55B68" w:rsidRPr="00B67AC5" w:rsidRDefault="00A55B68" w:rsidP="0025774E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Предоставяни по програмата продукти/услуги (ведомствени разходни параграфи)</w:t>
      </w:r>
    </w:p>
    <w:p w:rsidR="00967973" w:rsidRPr="002C1E59" w:rsidRDefault="00C0374B" w:rsidP="0025774E">
      <w:pPr>
        <w:pStyle w:val="ListParagraph"/>
        <w:numPr>
          <w:ilvl w:val="0"/>
          <w:numId w:val="5"/>
        </w:numPr>
        <w:spacing w:before="120" w:after="120"/>
        <w:ind w:left="0" w:firstLine="709"/>
        <w:contextualSpacing w:val="0"/>
        <w:jc w:val="both"/>
        <w:rPr>
          <w:b/>
          <w:i/>
          <w:sz w:val="24"/>
          <w:szCs w:val="24"/>
        </w:rPr>
      </w:pPr>
      <w:r w:rsidRPr="002C1E59">
        <w:rPr>
          <w:b/>
          <w:i/>
          <w:sz w:val="24"/>
          <w:szCs w:val="24"/>
          <w:u w:val="single"/>
        </w:rPr>
        <w:t>Продукт/услуга:</w:t>
      </w:r>
      <w:r w:rsidRPr="002C1E59">
        <w:rPr>
          <w:b/>
          <w:i/>
          <w:sz w:val="24"/>
          <w:szCs w:val="24"/>
        </w:rPr>
        <w:t xml:space="preserve"> </w:t>
      </w:r>
      <w:r w:rsidR="0007628A" w:rsidRPr="002C1E59">
        <w:rPr>
          <w:b/>
          <w:i/>
          <w:sz w:val="24"/>
          <w:szCs w:val="24"/>
        </w:rPr>
        <w:t>Методология</w:t>
      </w:r>
      <w:r w:rsidR="00605755" w:rsidRPr="002C1E59">
        <w:rPr>
          <w:b/>
          <w:i/>
          <w:sz w:val="24"/>
          <w:szCs w:val="24"/>
        </w:rPr>
        <w:t xml:space="preserve"> (на контрола)</w:t>
      </w:r>
    </w:p>
    <w:p w:rsidR="00C0374B" w:rsidRPr="00B67AC5" w:rsidRDefault="00C0374B" w:rsidP="00D535A7">
      <w:pPr>
        <w:spacing w:after="120"/>
        <w:jc w:val="both"/>
        <w:rPr>
          <w:b/>
          <w:i/>
          <w:sz w:val="24"/>
          <w:szCs w:val="24"/>
        </w:rPr>
      </w:pPr>
    </w:p>
    <w:p w:rsidR="003D4BFB" w:rsidRPr="00B67AC5" w:rsidRDefault="003D4BFB" w:rsidP="00D535A7">
      <w:pPr>
        <w:spacing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Дейностите по предоставяне на продукта/услугата включват:</w:t>
      </w:r>
    </w:p>
    <w:p w:rsidR="003D4BFB" w:rsidRPr="00B67AC5" w:rsidRDefault="00D535A7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И</w:t>
      </w:r>
      <w:r w:rsidR="003D4BFB" w:rsidRPr="00B67AC5">
        <w:rPr>
          <w:sz w:val="24"/>
          <w:szCs w:val="24"/>
        </w:rPr>
        <w:t>зготвяне и внасяне ежегодно до 31 май в Народното събрание доклад за извършената дейност, който съдържа обобщени данни за разрешаването, прилагането и използването на специалните разузнавателни средства, съхраняването и унищожаването на информацията, получена чрез тях, както и за защита на правата и свободите на гражданите срещу незаконосъобразното използване на специални разузнавателни средства</w:t>
      </w:r>
    </w:p>
    <w:p w:rsidR="003D4BFB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lastRenderedPageBreak/>
        <w:t>И</w:t>
      </w:r>
      <w:r w:rsidR="003D4BFB" w:rsidRPr="00B67AC5">
        <w:rPr>
          <w:sz w:val="24"/>
          <w:szCs w:val="24"/>
        </w:rPr>
        <w:t>зготвяне на правилник за дейността на Националното бюро и за дейността на администрацията, който се обнародва в "Държавен вестник"</w:t>
      </w:r>
    </w:p>
    <w:p w:rsidR="00C2107D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Р</w:t>
      </w:r>
      <w:r w:rsidR="00C2107D" w:rsidRPr="00B67AC5">
        <w:rPr>
          <w:sz w:val="24"/>
          <w:szCs w:val="24"/>
        </w:rPr>
        <w:t xml:space="preserve">азработване на образци на регистрите при органите и структурите по </w:t>
      </w:r>
      <w:hyperlink r:id="rId11" w:history="1">
        <w:r w:rsidR="00C2107D" w:rsidRPr="00B67AC5">
          <w:rPr>
            <w:sz w:val="24"/>
            <w:szCs w:val="24"/>
          </w:rPr>
          <w:t>чл. 13, 15</w:t>
        </w:r>
      </w:hyperlink>
      <w:r w:rsidR="00C2107D" w:rsidRPr="00B67AC5">
        <w:rPr>
          <w:sz w:val="24"/>
          <w:szCs w:val="24"/>
        </w:rPr>
        <w:t xml:space="preserve"> и </w:t>
      </w:r>
      <w:hyperlink r:id="rId12" w:history="1">
        <w:r w:rsidR="00C2107D" w:rsidRPr="00B67AC5">
          <w:rPr>
            <w:sz w:val="24"/>
            <w:szCs w:val="24"/>
          </w:rPr>
          <w:t>20</w:t>
        </w:r>
      </w:hyperlink>
      <w:r w:rsidR="00C2107D" w:rsidRPr="00B67AC5">
        <w:rPr>
          <w:sz w:val="24"/>
          <w:szCs w:val="24"/>
        </w:rPr>
        <w:t xml:space="preserve"> </w:t>
      </w:r>
      <w:r w:rsidR="001D03D4" w:rsidRPr="002C1E59">
        <w:rPr>
          <w:sz w:val="24"/>
          <w:szCs w:val="24"/>
        </w:rPr>
        <w:t xml:space="preserve">от ЗСРС </w:t>
      </w:r>
      <w:r w:rsidR="00C2107D" w:rsidRPr="002C1E59">
        <w:rPr>
          <w:sz w:val="24"/>
          <w:szCs w:val="24"/>
        </w:rPr>
        <w:t xml:space="preserve">за тяхната дейност по закона, както и на правила за водене на регистрите </w:t>
      </w:r>
      <w:r w:rsidR="00C2107D" w:rsidRPr="00B67AC5">
        <w:rPr>
          <w:sz w:val="24"/>
          <w:szCs w:val="24"/>
        </w:rPr>
        <w:t xml:space="preserve">- образците на регистрите и правилата се утвърждават от председателя на Националното бюро след съгласуване с ръководителите на органите по </w:t>
      </w:r>
      <w:hyperlink r:id="rId13" w:history="1">
        <w:r w:rsidR="00C2107D" w:rsidRPr="00B67AC5">
          <w:rPr>
            <w:sz w:val="24"/>
            <w:szCs w:val="24"/>
          </w:rPr>
          <w:t>чл. 13, ал. 1, т. 1-3</w:t>
        </w:r>
      </w:hyperlink>
      <w:r w:rsidR="00C2107D" w:rsidRPr="00B67AC5">
        <w:rPr>
          <w:sz w:val="24"/>
          <w:szCs w:val="24"/>
        </w:rPr>
        <w:t xml:space="preserve"> от ЗСРС, председателя на Държавна агенция "Технически операции" и Висшия съдебен съвет</w:t>
      </w:r>
    </w:p>
    <w:p w:rsidR="00C2107D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Р</w:t>
      </w:r>
      <w:r w:rsidR="00C2107D" w:rsidRPr="00B67AC5">
        <w:rPr>
          <w:sz w:val="24"/>
          <w:szCs w:val="24"/>
        </w:rPr>
        <w:t>азработване на правила</w:t>
      </w:r>
      <w:r w:rsidR="00605755" w:rsidRPr="00B67AC5">
        <w:rPr>
          <w:sz w:val="24"/>
          <w:szCs w:val="24"/>
        </w:rPr>
        <w:t xml:space="preserve"> и насоки</w:t>
      </w:r>
      <w:r w:rsidR="00C2107D" w:rsidRPr="00B67AC5">
        <w:rPr>
          <w:sz w:val="24"/>
          <w:szCs w:val="24"/>
        </w:rPr>
        <w:t xml:space="preserve"> за съхраняването на искания, разрешения и разпореждания по използването и прилагането на специални разузнавателни средства</w:t>
      </w:r>
      <w:r w:rsidR="00605755" w:rsidRPr="00B67AC5">
        <w:rPr>
          <w:sz w:val="24"/>
          <w:szCs w:val="24"/>
        </w:rPr>
        <w:t xml:space="preserve"> (правила, процедури и насоки, приложими от други органи);</w:t>
      </w:r>
    </w:p>
    <w:p w:rsidR="00605755" w:rsidRPr="00B67AC5" w:rsidRDefault="00605755" w:rsidP="0025774E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 xml:space="preserve">Разработване на вътрешни правила и процедури относно осъществявания от </w:t>
      </w:r>
      <w:r w:rsidR="001D03D4">
        <w:rPr>
          <w:sz w:val="24"/>
          <w:szCs w:val="24"/>
        </w:rPr>
        <w:t>НБКСРС</w:t>
      </w:r>
      <w:r w:rsidRPr="00B67AC5">
        <w:rPr>
          <w:sz w:val="24"/>
          <w:szCs w:val="24"/>
        </w:rPr>
        <w:t xml:space="preserve"> контрол.</w:t>
      </w:r>
    </w:p>
    <w:p w:rsidR="00C0374B" w:rsidRPr="00B67AC5" w:rsidRDefault="00C0374B" w:rsidP="00C0374B">
      <w:pPr>
        <w:spacing w:before="120" w:after="120"/>
        <w:ind w:left="357"/>
        <w:jc w:val="both"/>
        <w:rPr>
          <w:sz w:val="24"/>
          <w:szCs w:val="24"/>
        </w:rPr>
      </w:pPr>
    </w:p>
    <w:p w:rsidR="00C0374B" w:rsidRPr="002C1E59" w:rsidRDefault="00C0374B" w:rsidP="0025774E">
      <w:pPr>
        <w:pStyle w:val="ListParagraph"/>
        <w:numPr>
          <w:ilvl w:val="0"/>
          <w:numId w:val="5"/>
        </w:numPr>
        <w:spacing w:before="120" w:after="120"/>
        <w:ind w:left="0" w:firstLine="709"/>
        <w:contextualSpacing w:val="0"/>
        <w:jc w:val="both"/>
        <w:rPr>
          <w:b/>
          <w:i/>
          <w:sz w:val="24"/>
          <w:szCs w:val="24"/>
          <w:u w:val="single"/>
        </w:rPr>
      </w:pPr>
      <w:r w:rsidRPr="002C1E59">
        <w:rPr>
          <w:b/>
          <w:i/>
          <w:sz w:val="24"/>
          <w:szCs w:val="24"/>
          <w:u w:val="single"/>
        </w:rPr>
        <w:t>Продукт/услуга:</w:t>
      </w:r>
      <w:r w:rsidRPr="002C1E59">
        <w:rPr>
          <w:b/>
          <w:i/>
          <w:sz w:val="24"/>
          <w:szCs w:val="24"/>
        </w:rPr>
        <w:t xml:space="preserve"> </w:t>
      </w:r>
      <w:r w:rsidR="0007628A" w:rsidRPr="002C1E59">
        <w:rPr>
          <w:b/>
          <w:i/>
          <w:sz w:val="24"/>
          <w:szCs w:val="24"/>
        </w:rPr>
        <w:t>Контрол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НБКСРС извършва контрол в следните направления: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-</w:t>
      </w:r>
      <w:r w:rsidRPr="00B67AC5">
        <w:rPr>
          <w:b/>
          <w:i/>
          <w:sz w:val="24"/>
          <w:szCs w:val="24"/>
        </w:rPr>
        <w:t xml:space="preserve"> </w:t>
      </w:r>
      <w:r w:rsidR="00DB539F" w:rsidRPr="00B67AC5">
        <w:rPr>
          <w:sz w:val="24"/>
          <w:szCs w:val="24"/>
        </w:rPr>
        <w:t>наблюдение на процедурите по изготвяне на писмени мотивирани искания за използване на СРС;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-</w:t>
      </w:r>
      <w:r w:rsidR="00DB539F" w:rsidRPr="00B67AC5">
        <w:rPr>
          <w:sz w:val="24"/>
          <w:szCs w:val="24"/>
        </w:rPr>
        <w:t xml:space="preserve"> постановяване на съответни съдебни актове по постъпилите искания </w:t>
      </w:r>
      <w:r w:rsidR="001D03D4" w:rsidRPr="001D03D4">
        <w:rPr>
          <w:sz w:val="24"/>
          <w:szCs w:val="24"/>
        </w:rPr>
        <w:t>за</w:t>
      </w:r>
      <w:r w:rsidR="001D03D4">
        <w:rPr>
          <w:sz w:val="24"/>
          <w:szCs w:val="24"/>
        </w:rPr>
        <w:t xml:space="preserve"> </w:t>
      </w:r>
      <w:r w:rsidR="00DB539F" w:rsidRPr="00B67AC5">
        <w:rPr>
          <w:sz w:val="24"/>
          <w:szCs w:val="24"/>
        </w:rPr>
        <w:t>използването на СРС;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-</w:t>
      </w:r>
      <w:r w:rsidR="00FD728B">
        <w:rPr>
          <w:sz w:val="24"/>
          <w:szCs w:val="24"/>
        </w:rPr>
        <w:t xml:space="preserve"> даване на писмени разпореждания</w:t>
      </w:r>
      <w:r w:rsidR="00DB539F" w:rsidRPr="00B67AC5">
        <w:rPr>
          <w:sz w:val="24"/>
          <w:szCs w:val="24"/>
        </w:rPr>
        <w:t xml:space="preserve"> за</w:t>
      </w:r>
      <w:r w:rsidR="002238A9" w:rsidRPr="00B67AC5">
        <w:rPr>
          <w:sz w:val="24"/>
          <w:szCs w:val="24"/>
        </w:rPr>
        <w:t xml:space="preserve"> </w:t>
      </w:r>
      <w:r w:rsidR="00DB539F" w:rsidRPr="00B67AC5">
        <w:rPr>
          <w:sz w:val="24"/>
          <w:szCs w:val="24"/>
        </w:rPr>
        <w:t>прилагане</w:t>
      </w:r>
      <w:r w:rsidR="002238A9" w:rsidRPr="00B67AC5">
        <w:rPr>
          <w:sz w:val="24"/>
          <w:szCs w:val="24"/>
        </w:rPr>
        <w:t xml:space="preserve">, </w:t>
      </w:r>
      <w:r w:rsidR="00DB539F" w:rsidRPr="00B67AC5">
        <w:rPr>
          <w:sz w:val="24"/>
          <w:szCs w:val="24"/>
        </w:rPr>
        <w:t xml:space="preserve">прекратяване </w:t>
      </w:r>
      <w:r w:rsidR="002238A9" w:rsidRPr="00B67AC5">
        <w:rPr>
          <w:sz w:val="24"/>
          <w:szCs w:val="24"/>
        </w:rPr>
        <w:t>и</w:t>
      </w:r>
      <w:r w:rsidR="00DB539F" w:rsidRPr="00B67AC5">
        <w:rPr>
          <w:sz w:val="24"/>
          <w:szCs w:val="24"/>
        </w:rPr>
        <w:t xml:space="preserve"> незапочване прилагането на СРС;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-</w:t>
      </w:r>
      <w:r w:rsidR="00DB539F" w:rsidRPr="00B67AC5">
        <w:rPr>
          <w:sz w:val="24"/>
          <w:szCs w:val="24"/>
        </w:rPr>
        <w:t xml:space="preserve"> съхраняване на получената чрез СРС информация;</w:t>
      </w:r>
    </w:p>
    <w:p w:rsidR="00DB539F" w:rsidRPr="00B67AC5" w:rsidRDefault="00C0374B" w:rsidP="00C0374B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-</w:t>
      </w:r>
      <w:r w:rsidR="002238A9" w:rsidRPr="00B67AC5">
        <w:rPr>
          <w:sz w:val="24"/>
          <w:szCs w:val="24"/>
        </w:rPr>
        <w:t xml:space="preserve"> </w:t>
      </w:r>
      <w:r w:rsidR="00DB539F" w:rsidRPr="00B67AC5">
        <w:rPr>
          <w:sz w:val="24"/>
          <w:szCs w:val="24"/>
        </w:rPr>
        <w:t>унищожаване на получената чрез СРС информация</w:t>
      </w:r>
      <w:r w:rsidR="000D4A2F">
        <w:rPr>
          <w:sz w:val="24"/>
          <w:szCs w:val="24"/>
        </w:rPr>
        <w:t>, която не е послужила за изготвянето на веществени доказателствени средства</w:t>
      </w:r>
      <w:r w:rsidR="00DB539F" w:rsidRPr="00B67AC5">
        <w:rPr>
          <w:sz w:val="24"/>
          <w:szCs w:val="24"/>
        </w:rPr>
        <w:t>.</w:t>
      </w:r>
    </w:p>
    <w:p w:rsidR="00C0374B" w:rsidRPr="00B67AC5" w:rsidRDefault="00C0374B" w:rsidP="00C0374B">
      <w:pPr>
        <w:spacing w:before="120" w:after="120"/>
        <w:jc w:val="both"/>
        <w:rPr>
          <w:sz w:val="24"/>
          <w:szCs w:val="24"/>
        </w:rPr>
      </w:pPr>
    </w:p>
    <w:p w:rsidR="00C2107D" w:rsidRPr="00B67AC5" w:rsidRDefault="00C2107D" w:rsidP="0025774E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Дейностите по предоставяне на продукта/услугата включват:</w:t>
      </w:r>
    </w:p>
    <w:p w:rsidR="003D4BFB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И</w:t>
      </w:r>
      <w:r w:rsidR="003D4BFB" w:rsidRPr="00B67AC5">
        <w:rPr>
          <w:sz w:val="24"/>
          <w:szCs w:val="24"/>
        </w:rPr>
        <w:t xml:space="preserve">зискване на информация от органите и структурите по </w:t>
      </w:r>
      <w:hyperlink r:id="rId14" w:history="1">
        <w:r w:rsidR="003D4BFB" w:rsidRPr="00B67AC5">
          <w:rPr>
            <w:sz w:val="24"/>
            <w:szCs w:val="24"/>
          </w:rPr>
          <w:t>чл. 13</w:t>
        </w:r>
      </w:hyperlink>
      <w:r w:rsidR="003D4BFB" w:rsidRPr="00B67AC5">
        <w:rPr>
          <w:sz w:val="24"/>
          <w:szCs w:val="24"/>
        </w:rPr>
        <w:t xml:space="preserve">, 15 и </w:t>
      </w:r>
      <w:hyperlink r:id="rId15" w:history="1">
        <w:r w:rsidR="003D4BFB" w:rsidRPr="00B67AC5">
          <w:rPr>
            <w:sz w:val="24"/>
            <w:szCs w:val="24"/>
          </w:rPr>
          <w:t>20</w:t>
        </w:r>
      </w:hyperlink>
      <w:r w:rsidR="00C2107D" w:rsidRPr="00B67AC5">
        <w:rPr>
          <w:sz w:val="24"/>
          <w:szCs w:val="24"/>
        </w:rPr>
        <w:t xml:space="preserve"> от ЗСРС в рамките на своята компетентност</w:t>
      </w:r>
      <w:r w:rsidR="00C0374B" w:rsidRPr="00B67AC5">
        <w:rPr>
          <w:sz w:val="24"/>
          <w:szCs w:val="24"/>
        </w:rPr>
        <w:t>;</w:t>
      </w:r>
    </w:p>
    <w:p w:rsidR="003D4BFB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П</w:t>
      </w:r>
      <w:r w:rsidR="00C2107D" w:rsidRPr="00B67AC5">
        <w:rPr>
          <w:sz w:val="24"/>
          <w:szCs w:val="24"/>
        </w:rPr>
        <w:t xml:space="preserve">роверка </w:t>
      </w:r>
      <w:r w:rsidR="003D4BFB" w:rsidRPr="00B67AC5">
        <w:rPr>
          <w:sz w:val="24"/>
          <w:szCs w:val="24"/>
        </w:rPr>
        <w:t xml:space="preserve">на редовността на водене на регистрите при органите и структурите по </w:t>
      </w:r>
      <w:hyperlink r:id="rId16" w:history="1">
        <w:r w:rsidR="003D4BFB" w:rsidRPr="00B67AC5">
          <w:rPr>
            <w:sz w:val="24"/>
            <w:szCs w:val="24"/>
          </w:rPr>
          <w:t>чл. 13</w:t>
        </w:r>
      </w:hyperlink>
      <w:r w:rsidR="003D4BFB" w:rsidRPr="00B67AC5">
        <w:rPr>
          <w:sz w:val="24"/>
          <w:szCs w:val="24"/>
        </w:rPr>
        <w:t>, 15 и 20</w:t>
      </w:r>
      <w:r w:rsidR="00C2107D" w:rsidRPr="00B67AC5">
        <w:rPr>
          <w:sz w:val="24"/>
          <w:szCs w:val="24"/>
        </w:rPr>
        <w:t xml:space="preserve"> от ЗСРС</w:t>
      </w:r>
      <w:r w:rsidR="003D4BFB" w:rsidRPr="00B67AC5">
        <w:rPr>
          <w:sz w:val="24"/>
          <w:szCs w:val="24"/>
        </w:rPr>
        <w:t xml:space="preserve"> за тяхната дейност по закона заедно със съхраняваните искания, разрешения и разпореждания по използването и прилагането на специални разузнавателни средства, както и за съхраняването и унищожаването на </w:t>
      </w:r>
      <w:r w:rsidRPr="00B67AC5">
        <w:rPr>
          <w:sz w:val="24"/>
          <w:szCs w:val="24"/>
        </w:rPr>
        <w:t>придобитата чрез тях информация</w:t>
      </w:r>
      <w:r w:rsidR="00C0374B" w:rsidRPr="00B67AC5">
        <w:rPr>
          <w:sz w:val="24"/>
          <w:szCs w:val="24"/>
        </w:rPr>
        <w:t>;</w:t>
      </w:r>
    </w:p>
    <w:p w:rsidR="00C2107D" w:rsidRPr="00B67AC5" w:rsidRDefault="0025774E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Д</w:t>
      </w:r>
      <w:r w:rsidR="003D4BFB" w:rsidRPr="00B67AC5">
        <w:rPr>
          <w:sz w:val="24"/>
          <w:szCs w:val="24"/>
        </w:rPr>
        <w:t xml:space="preserve">аване на задължителни указания, свързани с подобряване режима на използване и прилагане на специални разузнавателни средства, както и за съхраняване и унищожаване на </w:t>
      </w:r>
      <w:r w:rsidRPr="00B67AC5">
        <w:rPr>
          <w:sz w:val="24"/>
          <w:szCs w:val="24"/>
        </w:rPr>
        <w:t>придобитата чрез тях информация</w:t>
      </w:r>
      <w:r w:rsidR="00C0374B" w:rsidRPr="00B67AC5">
        <w:rPr>
          <w:sz w:val="24"/>
          <w:szCs w:val="24"/>
        </w:rPr>
        <w:t>;</w:t>
      </w:r>
    </w:p>
    <w:p w:rsidR="003D4BFB" w:rsidRDefault="00C2107D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 xml:space="preserve">Сезиране на органите на прокуратурата и ръководителите на органите и структурите по </w:t>
      </w:r>
      <w:hyperlink r:id="rId17" w:history="1">
        <w:r w:rsidRPr="00B67AC5">
          <w:rPr>
            <w:sz w:val="24"/>
            <w:szCs w:val="24"/>
          </w:rPr>
          <w:t>чл. 13</w:t>
        </w:r>
      </w:hyperlink>
      <w:r w:rsidRPr="00B67AC5">
        <w:rPr>
          <w:sz w:val="24"/>
          <w:szCs w:val="24"/>
        </w:rPr>
        <w:t xml:space="preserve"> и </w:t>
      </w:r>
      <w:hyperlink r:id="rId18" w:history="1">
        <w:r w:rsidRPr="00B67AC5">
          <w:rPr>
            <w:sz w:val="24"/>
            <w:szCs w:val="24"/>
          </w:rPr>
          <w:t>20</w:t>
        </w:r>
      </w:hyperlink>
      <w:r w:rsidRPr="00B67AC5">
        <w:rPr>
          <w:sz w:val="24"/>
          <w:szCs w:val="24"/>
        </w:rPr>
        <w:t xml:space="preserve"> от ЗСРС </w:t>
      </w:r>
      <w:r w:rsidR="00E15900" w:rsidRPr="00B67AC5">
        <w:rPr>
          <w:sz w:val="24"/>
          <w:szCs w:val="24"/>
        </w:rPr>
        <w:t>-</w:t>
      </w:r>
      <w:r w:rsidRPr="00B67AC5">
        <w:rPr>
          <w:sz w:val="24"/>
          <w:szCs w:val="24"/>
        </w:rPr>
        <w:t xml:space="preserve"> при </w:t>
      </w:r>
      <w:r w:rsidR="003D4BFB" w:rsidRPr="00B67AC5">
        <w:rPr>
          <w:sz w:val="24"/>
          <w:szCs w:val="24"/>
        </w:rPr>
        <w:t>наличие на данни за неправомерно използване и прилагане на специални разузнавателни средства, съответно съхраняване или унищожаване на придобитата чрез тях информация</w:t>
      </w:r>
    </w:p>
    <w:p w:rsidR="00FD728B" w:rsidRPr="002C1E59" w:rsidRDefault="00FD728B" w:rsidP="0025774E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2C1E59">
        <w:rPr>
          <w:sz w:val="24"/>
          <w:szCs w:val="24"/>
        </w:rPr>
        <w:t>Сезиране на прокуратурата и уведомяване на Висшия съдебен съвет и министъра на правосъдието – при наличие на данни за неправомерно разрешаване прилагането на специални разузнавателни средства от орган по чл. 15 от ЗСРС</w:t>
      </w:r>
    </w:p>
    <w:p w:rsidR="003D4BFB" w:rsidRPr="00B67AC5" w:rsidRDefault="00C0374B" w:rsidP="00C0374B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sz w:val="24"/>
          <w:szCs w:val="24"/>
        </w:rPr>
      </w:pPr>
      <w:r w:rsidRPr="00B67AC5">
        <w:rPr>
          <w:sz w:val="24"/>
          <w:szCs w:val="24"/>
        </w:rPr>
        <w:lastRenderedPageBreak/>
        <w:t>Уведомяване на гражданите, когато спрямо тях са били прилагани неправомерно СРС.</w:t>
      </w:r>
    </w:p>
    <w:p w:rsidR="003D4BFB" w:rsidRDefault="003D4BFB" w:rsidP="00C07F36">
      <w:pPr>
        <w:spacing w:before="120" w:after="120"/>
        <w:jc w:val="both"/>
        <w:rPr>
          <w:b/>
          <w:i/>
          <w:sz w:val="24"/>
          <w:szCs w:val="24"/>
        </w:rPr>
      </w:pPr>
    </w:p>
    <w:p w:rsidR="00C07F36" w:rsidRPr="00B67AC5" w:rsidRDefault="00C07F36" w:rsidP="00C07F36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Организационни структури, участващи в програмата</w:t>
      </w:r>
    </w:p>
    <w:p w:rsidR="0007628A" w:rsidRPr="00B67AC5" w:rsidRDefault="0007628A" w:rsidP="00C07F36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 xml:space="preserve">За изпълнението на дейностите по предоставянето на продуктите/услугите участват както Националното бюро като </w:t>
      </w:r>
      <w:r w:rsidR="003D4BFB" w:rsidRPr="00B67AC5">
        <w:rPr>
          <w:sz w:val="24"/>
          <w:szCs w:val="24"/>
        </w:rPr>
        <w:t xml:space="preserve">постоянно действащ колегиален орган, така и </w:t>
      </w:r>
      <w:r w:rsidRPr="00B67AC5">
        <w:rPr>
          <w:sz w:val="24"/>
          <w:szCs w:val="24"/>
        </w:rPr>
        <w:t>специализираната и общата администрация</w:t>
      </w:r>
      <w:r w:rsidR="003D4BFB" w:rsidRPr="00B67AC5">
        <w:rPr>
          <w:sz w:val="24"/>
          <w:szCs w:val="24"/>
        </w:rPr>
        <w:t>.</w:t>
      </w:r>
    </w:p>
    <w:p w:rsidR="003D4BFB" w:rsidRPr="00B67AC5" w:rsidRDefault="003D4BFB" w:rsidP="00C07F36">
      <w:pPr>
        <w:spacing w:before="120" w:after="120"/>
        <w:jc w:val="both"/>
        <w:rPr>
          <w:sz w:val="24"/>
          <w:szCs w:val="24"/>
        </w:rPr>
      </w:pPr>
    </w:p>
    <w:p w:rsidR="00C07F36" w:rsidRPr="00B67AC5" w:rsidRDefault="00C07F36" w:rsidP="00C07F36">
      <w:pPr>
        <w:spacing w:before="120" w:after="120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t>Отговорност за изпълнението на програмата</w:t>
      </w:r>
    </w:p>
    <w:p w:rsidR="0007628A" w:rsidRPr="00B67AC5" w:rsidRDefault="0007628A" w:rsidP="00C07F36">
      <w:pPr>
        <w:spacing w:before="120" w:after="120"/>
        <w:jc w:val="both"/>
        <w:rPr>
          <w:sz w:val="24"/>
          <w:szCs w:val="24"/>
        </w:rPr>
      </w:pPr>
      <w:r w:rsidRPr="00B67AC5">
        <w:rPr>
          <w:sz w:val="24"/>
          <w:szCs w:val="24"/>
        </w:rPr>
        <w:t>Отговорността за резултатите от изпълнението на програмата е на председателя на НБКСРС,</w:t>
      </w:r>
      <w:r w:rsidR="00D359AE">
        <w:rPr>
          <w:sz w:val="24"/>
          <w:szCs w:val="24"/>
        </w:rPr>
        <w:t xml:space="preserve"> зам.-председателя,</w:t>
      </w:r>
      <w:r w:rsidRPr="00B67AC5">
        <w:rPr>
          <w:sz w:val="24"/>
          <w:szCs w:val="24"/>
        </w:rPr>
        <w:t xml:space="preserve"> както и на членовете на Националното бюро.</w:t>
      </w:r>
    </w:p>
    <w:p w:rsidR="00A55B68" w:rsidRPr="00B67AC5" w:rsidRDefault="00A55B68" w:rsidP="00A55B68">
      <w:pPr>
        <w:jc w:val="both"/>
        <w:rPr>
          <w:sz w:val="24"/>
          <w:szCs w:val="24"/>
        </w:rPr>
      </w:pPr>
    </w:p>
    <w:p w:rsidR="00852A94" w:rsidRPr="00B67AC5" w:rsidRDefault="00852A94" w:rsidP="00A55B68">
      <w:pPr>
        <w:spacing w:before="120" w:after="120"/>
        <w:jc w:val="both"/>
        <w:rPr>
          <w:b/>
          <w:i/>
          <w:sz w:val="24"/>
          <w:szCs w:val="24"/>
        </w:rPr>
        <w:sectPr w:rsidR="00852A94" w:rsidRPr="00B67AC5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B67AC5" w:rsidRDefault="00270A4C" w:rsidP="00270A4C">
      <w:pPr>
        <w:spacing w:before="120" w:after="120"/>
        <w:ind w:left="-709"/>
        <w:jc w:val="both"/>
        <w:rPr>
          <w:b/>
          <w:i/>
          <w:sz w:val="24"/>
          <w:szCs w:val="24"/>
        </w:rPr>
      </w:pPr>
      <w:r w:rsidRPr="00B67AC5">
        <w:rPr>
          <w:b/>
          <w:i/>
          <w:sz w:val="24"/>
          <w:szCs w:val="24"/>
        </w:rPr>
        <w:lastRenderedPageBreak/>
        <w:t>Бюджетна прогноза по ведомствени и администрирани разходни параграфи на програмата</w:t>
      </w:r>
      <w:r w:rsidRPr="00B67AC5">
        <w:rPr>
          <w:b/>
          <w:i/>
          <w:sz w:val="24"/>
          <w:szCs w:val="24"/>
        </w:rPr>
        <w:tab/>
        <w:t xml:space="preserve">  (в хил. лв.)</w:t>
      </w:r>
    </w:p>
    <w:tbl>
      <w:tblPr>
        <w:tblW w:w="10131" w:type="dxa"/>
        <w:tblInd w:w="-6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20"/>
        <w:gridCol w:w="942"/>
        <w:gridCol w:w="942"/>
        <w:gridCol w:w="920"/>
        <w:gridCol w:w="994"/>
        <w:gridCol w:w="994"/>
        <w:gridCol w:w="994"/>
      </w:tblGrid>
      <w:tr w:rsidR="00113FD7" w:rsidRPr="00B67AC5" w:rsidTr="00270A4C">
        <w:trPr>
          <w:trHeight w:val="64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3FD7" w:rsidRPr="00B67AC5" w:rsidRDefault="00331CFD" w:rsidP="00331CFD">
            <w:pPr>
              <w:rPr>
                <w:bCs/>
                <w:i/>
              </w:rPr>
            </w:pPr>
            <w:r w:rsidRPr="00B67AC5">
              <w:rPr>
                <w:b/>
                <w:bCs/>
              </w:rPr>
              <w:t>8500.01.01 Бюджетна програма „</w:t>
            </w:r>
            <w:r w:rsidR="0059339A" w:rsidRPr="00B67AC5">
              <w:rPr>
                <w:b/>
                <w:bCs/>
              </w:rPr>
              <w:t>Контрол на специалните разузнавателни средства</w:t>
            </w:r>
            <w:r w:rsidRPr="00B67AC5">
              <w:rPr>
                <w:b/>
                <w:bCs/>
              </w:rPr>
              <w:t xml:space="preserve">“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113FD7">
            <w:pPr>
              <w:jc w:val="center"/>
              <w:rPr>
                <w:b/>
                <w:bCs/>
                <w:iCs/>
              </w:rPr>
            </w:pPr>
            <w:r w:rsidRPr="00B67AC5">
              <w:rPr>
                <w:b/>
                <w:bCs/>
                <w:iCs/>
              </w:rPr>
              <w:t>Отчет 2017</w:t>
            </w:r>
            <w:r w:rsidRPr="00B67AC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113FD7">
            <w:pPr>
              <w:jc w:val="center"/>
              <w:rPr>
                <w:b/>
                <w:bCs/>
                <w:iCs/>
              </w:rPr>
            </w:pPr>
            <w:r w:rsidRPr="00B67AC5">
              <w:rPr>
                <w:b/>
                <w:bCs/>
                <w:iCs/>
              </w:rPr>
              <w:t>Отчет 2018</w:t>
            </w:r>
            <w:r w:rsidRPr="00B67AC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113FD7">
            <w:pPr>
              <w:jc w:val="center"/>
              <w:rPr>
                <w:b/>
                <w:bCs/>
                <w:iCs/>
              </w:rPr>
            </w:pPr>
            <w:r w:rsidRPr="00B67AC5">
              <w:rPr>
                <w:b/>
                <w:bCs/>
                <w:iCs/>
              </w:rPr>
              <w:t>Закон 2019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F14814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Прогноза</w:t>
            </w:r>
            <w:r w:rsidRPr="00B67AC5">
              <w:rPr>
                <w:b/>
                <w:bCs/>
              </w:rPr>
              <w:br/>
              <w:t>2020 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F14814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Прогноза</w:t>
            </w:r>
            <w:r w:rsidRPr="00B67AC5">
              <w:rPr>
                <w:b/>
                <w:bCs/>
              </w:rPr>
              <w:br/>
              <w:t>2021 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3FD7" w:rsidRPr="00B67AC5" w:rsidRDefault="00113FD7" w:rsidP="00113FD7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Прогноза</w:t>
            </w:r>
            <w:r w:rsidRPr="00B67AC5">
              <w:rPr>
                <w:b/>
                <w:bCs/>
              </w:rPr>
              <w:br/>
              <w:t>2022 г.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  <w:i/>
                <w:iCs/>
              </w:rPr>
            </w:pPr>
            <w:r w:rsidRPr="00B67A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FD7" w:rsidRPr="00B67AC5" w:rsidRDefault="00113FD7" w:rsidP="00AC0DB3">
            <w:pPr>
              <w:jc w:val="center"/>
              <w:rPr>
                <w:b/>
                <w:bCs/>
              </w:rPr>
            </w:pPr>
            <w:r w:rsidRPr="00B67AC5">
              <w:rPr>
                <w:b/>
                <w:bCs/>
              </w:rPr>
              <w:t>7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Общо ведомствени разходи: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928.8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909.1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1 619.1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203A38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 xml:space="preserve">  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800.6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793.6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203A38">
            <w:pPr>
              <w:jc w:val="right"/>
            </w:pPr>
            <w:r w:rsidRPr="00B67AC5">
              <w:t>1 08</w:t>
            </w:r>
            <w:r w:rsidR="00203A38">
              <w:t>9</w:t>
            </w:r>
            <w:r w:rsidRPr="00B67AC5">
              <w:t>.</w:t>
            </w:r>
            <w:r w:rsidR="00203A38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B82431" w:rsidP="00203A38">
            <w:pPr>
              <w:jc w:val="right"/>
            </w:pPr>
            <w:r w:rsidRPr="001D3A1B">
              <w:t>1 0</w:t>
            </w:r>
            <w:r>
              <w:rPr>
                <w:lang w:val="en-US"/>
              </w:rPr>
              <w:t>47</w:t>
            </w:r>
            <w:r w:rsidRPr="001D3A1B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B82431" w:rsidP="00203A38">
            <w:pPr>
              <w:jc w:val="right"/>
            </w:pPr>
            <w:r w:rsidRPr="001D3A1B">
              <w:t>1 0</w:t>
            </w:r>
            <w:r>
              <w:rPr>
                <w:lang w:val="en-US"/>
              </w:rPr>
              <w:t>47</w:t>
            </w:r>
            <w:r w:rsidRPr="001D3A1B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B82431" w:rsidP="00203A38">
            <w:pPr>
              <w:jc w:val="right"/>
            </w:pPr>
            <w:r w:rsidRPr="001D3A1B">
              <w:t>1 0</w:t>
            </w:r>
            <w:r>
              <w:rPr>
                <w:lang w:val="en-US"/>
              </w:rPr>
              <w:t>47</w:t>
            </w:r>
            <w:r w:rsidRPr="001D3A1B">
              <w:t>.</w:t>
            </w:r>
            <w:r>
              <w:rPr>
                <w:lang w:val="en-US"/>
              </w:rPr>
              <w:t>2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 xml:space="preserve">   Издръжка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126.4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203A38">
            <w:pPr>
              <w:jc w:val="right"/>
            </w:pPr>
            <w:r w:rsidRPr="00B67AC5">
              <w:t>4</w:t>
            </w:r>
            <w:r w:rsidR="00203A38">
              <w:t>36</w:t>
            </w:r>
            <w:r w:rsidRPr="00B67AC5">
              <w:t>.</w:t>
            </w:r>
            <w:r w:rsidR="00203A38"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444.0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444.0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444.0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 xml:space="preserve">   Капиталови разходи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93.0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93.0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93.0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A6849" w:rsidRPr="00B67AC5" w:rsidRDefault="000A6849" w:rsidP="00C2107D">
            <w:pPr>
              <w:jc w:val="right"/>
            </w:pPr>
            <w:r w:rsidRPr="00B67AC5">
              <w:t>93.0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B67AC5">
            <w:pPr>
              <w:ind w:firstLineChars="300" w:firstLine="602"/>
              <w:rPr>
                <w:b/>
                <w:bCs/>
              </w:rPr>
            </w:pPr>
            <w:r w:rsidRPr="00B67AC5">
              <w:rPr>
                <w:b/>
                <w:bCs/>
              </w:rPr>
              <w:t>Ведомствени разходи по бюджета на ПРБ: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928.8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</w:t>
            </w:r>
            <w:r w:rsidR="00113FD7" w:rsidRPr="00B67AC5">
              <w:rPr>
                <w:b/>
                <w:bCs/>
              </w:rPr>
              <w:t>0</w:t>
            </w:r>
            <w:r w:rsidRPr="00B67AC5">
              <w:rPr>
                <w:b/>
                <w:bCs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9A6E0D" w:rsidP="009A6E0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1 619</w:t>
            </w:r>
            <w:r w:rsidR="00113FD7" w:rsidRPr="00B67AC5">
              <w:rPr>
                <w:b/>
                <w:bCs/>
              </w:rPr>
              <w:t>.</w:t>
            </w:r>
            <w:r w:rsidRPr="00B67AC5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D3A1B" w:rsidP="009A6E0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D3A1B" w:rsidP="009A6E0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D3A1B" w:rsidP="00AC0DB3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</w:tr>
      <w:tr w:rsidR="009A6E0D" w:rsidRPr="00B67AC5" w:rsidTr="009A6E0D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9A6E0D" w:rsidRPr="00B67AC5" w:rsidRDefault="009A6E0D" w:rsidP="00AC0DB3">
            <w:pPr>
              <w:jc w:val="both"/>
            </w:pPr>
            <w:r w:rsidRPr="00B67AC5"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9A6E0D" w:rsidRPr="00B67AC5" w:rsidRDefault="009A6E0D" w:rsidP="00B67AC5">
            <w:pPr>
              <w:ind w:firstLineChars="300" w:firstLine="600"/>
            </w:pPr>
            <w:r w:rsidRPr="00B67AC5">
              <w:t xml:space="preserve">  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9A6E0D" w:rsidRPr="00B67AC5" w:rsidRDefault="000A6849" w:rsidP="00AC0DB3">
            <w:pPr>
              <w:jc w:val="right"/>
            </w:pPr>
            <w:r w:rsidRPr="00B67AC5">
              <w:t>800.6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9A6E0D" w:rsidRPr="00B67AC5" w:rsidRDefault="000A6849" w:rsidP="000A6849">
            <w:pPr>
              <w:jc w:val="right"/>
            </w:pPr>
            <w:r w:rsidRPr="00B67AC5">
              <w:t>793</w:t>
            </w:r>
            <w:r w:rsidR="009A6E0D" w:rsidRPr="00B67AC5">
              <w:t>.</w:t>
            </w:r>
            <w:r w:rsidRPr="00B67AC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9A6E0D" w:rsidRPr="00B67AC5" w:rsidRDefault="009A6E0D" w:rsidP="00DA3630">
            <w:pPr>
              <w:jc w:val="right"/>
            </w:pPr>
            <w:r w:rsidRPr="00B67AC5">
              <w:t>1 08</w:t>
            </w:r>
            <w:r w:rsidR="00DA3630">
              <w:t>9</w:t>
            </w:r>
            <w:r w:rsidRPr="00B67AC5">
              <w:t>.</w:t>
            </w:r>
            <w:r w:rsidR="00DA3630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9A6E0D" w:rsidRPr="001D3A1B" w:rsidRDefault="001D3A1B" w:rsidP="001D3A1B">
            <w:pPr>
              <w:jc w:val="right"/>
              <w:rPr>
                <w:lang w:val="en-US"/>
              </w:rPr>
            </w:pPr>
            <w:r w:rsidRPr="001D3A1B">
              <w:t>1 0</w:t>
            </w:r>
            <w:r>
              <w:rPr>
                <w:lang w:val="en-US"/>
              </w:rPr>
              <w:t>47</w:t>
            </w:r>
            <w:r w:rsidRPr="001D3A1B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9A6E0D" w:rsidRPr="00B67AC5" w:rsidRDefault="001D3A1B" w:rsidP="009A6E0D">
            <w:pPr>
              <w:jc w:val="right"/>
            </w:pPr>
            <w:r w:rsidRPr="001D3A1B">
              <w:t>1 047.2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9A6E0D" w:rsidRPr="00B67AC5" w:rsidRDefault="001D3A1B" w:rsidP="009A6E0D">
            <w:pPr>
              <w:jc w:val="right"/>
            </w:pPr>
            <w:r w:rsidRPr="001D3A1B">
              <w:t>1 047.2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</w:pPr>
            <w:r w:rsidRPr="00B67AC5"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B67AC5">
            <w:pPr>
              <w:ind w:firstLineChars="300" w:firstLine="600"/>
            </w:pPr>
            <w:r w:rsidRPr="00B67AC5">
              <w:t xml:space="preserve">   Издръжка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126</w:t>
            </w:r>
            <w:r w:rsidR="00113FD7" w:rsidRPr="00B67AC5">
              <w:t>.</w:t>
            </w:r>
            <w:r w:rsidRPr="00B67AC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9A6E0D" w:rsidP="00DA3630">
            <w:pPr>
              <w:jc w:val="right"/>
            </w:pPr>
            <w:r w:rsidRPr="00B67AC5">
              <w:t>4</w:t>
            </w:r>
            <w:r w:rsidR="00DA3630">
              <w:t>36</w:t>
            </w:r>
            <w:r w:rsidR="00113FD7" w:rsidRPr="00B67AC5">
              <w:t>.</w:t>
            </w:r>
            <w:r w:rsidR="00DA3630"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B82431" w:rsidP="001D3A1B">
            <w:pPr>
              <w:jc w:val="right"/>
            </w:pPr>
            <w:r w:rsidRPr="00B67AC5">
              <w:t>444.0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9A6E0D" w:rsidP="00AC0DB3">
            <w:pPr>
              <w:jc w:val="right"/>
            </w:pPr>
            <w:r w:rsidRPr="00B67AC5">
              <w:t>444</w:t>
            </w:r>
            <w:r w:rsidR="00113FD7" w:rsidRPr="00B67AC5">
              <w:t>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9A6E0D" w:rsidP="00AC0DB3">
            <w:pPr>
              <w:jc w:val="right"/>
            </w:pPr>
            <w:r w:rsidRPr="00B67AC5">
              <w:t>444</w:t>
            </w:r>
            <w:r w:rsidR="00113FD7" w:rsidRPr="00B67AC5">
              <w:t>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</w:pPr>
            <w:r w:rsidRPr="00B67AC5"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B67AC5">
            <w:pPr>
              <w:ind w:firstLineChars="300" w:firstLine="600"/>
            </w:pPr>
            <w:r w:rsidRPr="00B67AC5">
              <w:t xml:space="preserve">   Капиталови разходи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0A6849" w:rsidP="000A6849">
            <w:pPr>
              <w:jc w:val="right"/>
            </w:pPr>
            <w:r w:rsidRPr="00B67AC5">
              <w:t>9</w:t>
            </w:r>
            <w:r w:rsidR="00113FD7" w:rsidRPr="00B67AC5">
              <w:t>.</w:t>
            </w:r>
            <w:r w:rsidRPr="00B67AC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9A6E0D" w:rsidP="00AC0DB3">
            <w:pPr>
              <w:jc w:val="right"/>
            </w:pPr>
            <w:r w:rsidRPr="00B67AC5">
              <w:t>93</w:t>
            </w:r>
            <w:r w:rsidR="00113FD7" w:rsidRPr="00B67AC5">
              <w:t>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B82431" w:rsidP="001D3A1B">
            <w:pPr>
              <w:jc w:val="right"/>
            </w:pPr>
            <w:r w:rsidRPr="00B67AC5">
              <w:t>93.0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9A6E0D" w:rsidP="00AC0DB3">
            <w:pPr>
              <w:jc w:val="right"/>
            </w:pPr>
            <w:r w:rsidRPr="00B67AC5">
              <w:t>93</w:t>
            </w:r>
            <w:r w:rsidR="00113FD7" w:rsidRPr="00B67AC5">
              <w:t>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9A6E0D" w:rsidP="00AC0DB3">
            <w:pPr>
              <w:jc w:val="right"/>
            </w:pPr>
            <w:r w:rsidRPr="00B67AC5">
              <w:t>93</w:t>
            </w:r>
            <w:r w:rsidR="00113FD7" w:rsidRPr="00B67AC5">
              <w:t>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</w:pPr>
            <w:r w:rsidRPr="00B67AC5"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B67AC5">
            <w:pPr>
              <w:ind w:firstLineChars="300" w:firstLine="600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B67AC5">
            <w:pPr>
              <w:ind w:firstLineChars="300" w:firstLine="602"/>
              <w:rPr>
                <w:b/>
                <w:bCs/>
              </w:rPr>
            </w:pPr>
            <w:r w:rsidRPr="00B67AC5">
              <w:rPr>
                <w:b/>
                <w:bCs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Администрирани разходни параграфи по бюджета на ПРБ</w:t>
            </w:r>
            <w:r w:rsidRPr="00B67AC5">
              <w:rPr>
                <w:rFonts w:ascii="Arial" w:hAnsi="Arial" w:cs="Arial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ІІІ.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Администрирани разходни параграфи по други бюджети и сметки за средства от ЕС</w:t>
            </w:r>
            <w:r w:rsidRPr="00B67AC5">
              <w:rPr>
                <w:rFonts w:ascii="Arial" w:hAnsi="Arial" w:cs="Arial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Общо администрирани разходи (ІІ.+ІІІ.):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113FD7" w:rsidRPr="00B67AC5" w:rsidRDefault="00113FD7" w:rsidP="00AC0DB3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0.0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Общо разходи по бюджета (І.1+ІІ.):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928.8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909.1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1 619.1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0A6849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0A6849" w:rsidP="00AC0DB3">
            <w:pPr>
              <w:rPr>
                <w:b/>
                <w:bCs/>
              </w:rPr>
            </w:pPr>
            <w:r w:rsidRPr="00B67AC5">
              <w:rPr>
                <w:b/>
                <w:bCs/>
              </w:rPr>
              <w:t>Общо разходи (І.+ІІ.+ІІІ.):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928.8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909.1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A6849" w:rsidRPr="00B67AC5" w:rsidRDefault="000A6849" w:rsidP="00C2107D">
            <w:pPr>
              <w:jc w:val="right"/>
              <w:rPr>
                <w:b/>
                <w:bCs/>
              </w:rPr>
            </w:pPr>
            <w:r w:rsidRPr="00B67AC5">
              <w:rPr>
                <w:b/>
                <w:bCs/>
              </w:rPr>
              <w:t>1 619.1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A6849" w:rsidRPr="00B67AC5" w:rsidRDefault="001D3A1B" w:rsidP="00C2107D">
            <w:pPr>
              <w:jc w:val="right"/>
              <w:rPr>
                <w:b/>
                <w:bCs/>
              </w:rPr>
            </w:pPr>
            <w:r w:rsidRPr="001D3A1B">
              <w:rPr>
                <w:b/>
                <w:bCs/>
              </w:rPr>
              <w:t>1 584,2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 </w:t>
            </w:r>
          </w:p>
        </w:tc>
      </w:tr>
      <w:tr w:rsidR="00113FD7" w:rsidRPr="00B67AC5" w:rsidTr="00AC0DB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Численост на щатния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0A6849" w:rsidP="00AC0DB3">
            <w:pPr>
              <w:jc w:val="right"/>
            </w:pPr>
            <w:r w:rsidRPr="00B67AC5">
              <w:t>2</w:t>
            </w:r>
            <w:r w:rsidR="00113FD7" w:rsidRPr="00B67AC5">
              <w:t>0.0</w:t>
            </w:r>
          </w:p>
        </w:tc>
      </w:tr>
      <w:tr w:rsidR="00113FD7" w:rsidRPr="00B67AC5" w:rsidTr="00AC0DB3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both"/>
              <w:rPr>
                <w:b/>
                <w:bCs/>
              </w:rPr>
            </w:pPr>
            <w:r w:rsidRPr="00B67AC5">
              <w:rPr>
                <w:b/>
                <w:bCs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r w:rsidRPr="00B67AC5">
              <w:t>Численост на извънщатния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FD7" w:rsidRPr="00B67AC5" w:rsidRDefault="00113FD7" w:rsidP="00AC0DB3">
            <w:pPr>
              <w:jc w:val="right"/>
            </w:pPr>
            <w:r w:rsidRPr="00B67AC5">
              <w:t>0.0</w:t>
            </w:r>
          </w:p>
        </w:tc>
      </w:tr>
    </w:tbl>
    <w:p w:rsidR="00AC0DB3" w:rsidRDefault="00AC0DB3" w:rsidP="00B67AC5">
      <w:pPr>
        <w:spacing w:before="120" w:after="120"/>
        <w:ind w:left="-728"/>
        <w:jc w:val="both"/>
        <w:rPr>
          <w:b/>
          <w:i/>
          <w:sz w:val="24"/>
          <w:szCs w:val="24"/>
        </w:rPr>
      </w:pPr>
    </w:p>
    <w:p w:rsidR="00682DA1" w:rsidRDefault="00682DA1" w:rsidP="00B67AC5">
      <w:pPr>
        <w:spacing w:before="120" w:after="120"/>
        <w:ind w:left="-728"/>
        <w:jc w:val="both"/>
        <w:rPr>
          <w:b/>
          <w:i/>
          <w:sz w:val="24"/>
          <w:szCs w:val="24"/>
        </w:rPr>
      </w:pPr>
    </w:p>
    <w:p w:rsidR="00682DA1" w:rsidRPr="00246D6F" w:rsidRDefault="00682DA1" w:rsidP="00682DA1">
      <w:pPr>
        <w:spacing w:line="264" w:lineRule="auto"/>
        <w:ind w:firstLine="709"/>
        <w:jc w:val="both"/>
        <w:rPr>
          <w:sz w:val="24"/>
          <w:szCs w:val="24"/>
        </w:rPr>
      </w:pPr>
      <w:r w:rsidRPr="00246D6F">
        <w:rPr>
          <w:sz w:val="24"/>
          <w:szCs w:val="24"/>
        </w:rPr>
        <w:t xml:space="preserve">Планирането на разходите за персонал за периода 2020 – 2022 г. </w:t>
      </w:r>
      <w:r w:rsidR="001F122A" w:rsidRPr="00246D6F">
        <w:rPr>
          <w:sz w:val="24"/>
          <w:szCs w:val="24"/>
        </w:rPr>
        <w:t xml:space="preserve">в рамките на утвърдените с РМС № 195 от 2019 г. разходни тавани </w:t>
      </w:r>
      <w:r w:rsidRPr="00246D6F">
        <w:rPr>
          <w:sz w:val="24"/>
          <w:szCs w:val="24"/>
        </w:rPr>
        <w:t xml:space="preserve">е извършено на базата на обща численост на Националното бюро и неговата администрация 20 щатни бройки. В посочената щатна численост са включени петимата членове на Бюрото, в т.ч. председател и заместник-председател. </w:t>
      </w:r>
    </w:p>
    <w:sectPr w:rsidR="00682DA1" w:rsidRPr="00246D6F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E0" w:rsidRDefault="00703DE0">
      <w:r>
        <w:separator/>
      </w:r>
    </w:p>
  </w:endnote>
  <w:endnote w:type="continuationSeparator" w:id="0">
    <w:p w:rsidR="00703DE0" w:rsidRDefault="0070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79" w:rsidRDefault="00E94E7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E79" w:rsidRDefault="00E94E79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79" w:rsidRDefault="00E94E7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DED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E79" w:rsidRPr="00995716" w:rsidRDefault="00E94E79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E0" w:rsidRDefault="00703DE0">
      <w:r>
        <w:separator/>
      </w:r>
    </w:p>
  </w:footnote>
  <w:footnote w:type="continuationSeparator" w:id="0">
    <w:p w:rsidR="00703DE0" w:rsidRDefault="0070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0266DC"/>
    <w:multiLevelType w:val="hybridMultilevel"/>
    <w:tmpl w:val="A76C8422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192F16"/>
    <w:multiLevelType w:val="hybridMultilevel"/>
    <w:tmpl w:val="D3D8A97A"/>
    <w:lvl w:ilvl="0" w:tplc="A3E89D60">
      <w:start w:val="9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8"/>
    <w:rsid w:val="00002EFE"/>
    <w:rsid w:val="00011ADF"/>
    <w:rsid w:val="00024527"/>
    <w:rsid w:val="000348FD"/>
    <w:rsid w:val="000435D3"/>
    <w:rsid w:val="00053095"/>
    <w:rsid w:val="00066531"/>
    <w:rsid w:val="0007628A"/>
    <w:rsid w:val="00096030"/>
    <w:rsid w:val="00096D83"/>
    <w:rsid w:val="000A6849"/>
    <w:rsid w:val="000D0F7B"/>
    <w:rsid w:val="000D4A2F"/>
    <w:rsid w:val="000E1ABD"/>
    <w:rsid w:val="000E731E"/>
    <w:rsid w:val="000E7CBC"/>
    <w:rsid w:val="000F32A2"/>
    <w:rsid w:val="0010055C"/>
    <w:rsid w:val="0010106C"/>
    <w:rsid w:val="001113DE"/>
    <w:rsid w:val="00113FD7"/>
    <w:rsid w:val="001156C5"/>
    <w:rsid w:val="00131FAC"/>
    <w:rsid w:val="00136CCC"/>
    <w:rsid w:val="00143BBA"/>
    <w:rsid w:val="00157464"/>
    <w:rsid w:val="00165123"/>
    <w:rsid w:val="00166460"/>
    <w:rsid w:val="001852A6"/>
    <w:rsid w:val="001915B7"/>
    <w:rsid w:val="0019641F"/>
    <w:rsid w:val="001A05B8"/>
    <w:rsid w:val="001A583B"/>
    <w:rsid w:val="001B28CF"/>
    <w:rsid w:val="001C5050"/>
    <w:rsid w:val="001C7735"/>
    <w:rsid w:val="001C7958"/>
    <w:rsid w:val="001D03D4"/>
    <w:rsid w:val="001D305D"/>
    <w:rsid w:val="001D3A1B"/>
    <w:rsid w:val="001D5404"/>
    <w:rsid w:val="001F122A"/>
    <w:rsid w:val="002014FD"/>
    <w:rsid w:val="00203A38"/>
    <w:rsid w:val="002067CE"/>
    <w:rsid w:val="00215822"/>
    <w:rsid w:val="00216491"/>
    <w:rsid w:val="002238A9"/>
    <w:rsid w:val="00245DDB"/>
    <w:rsid w:val="00246D6F"/>
    <w:rsid w:val="0025774E"/>
    <w:rsid w:val="00270A4C"/>
    <w:rsid w:val="00284DED"/>
    <w:rsid w:val="00285DCA"/>
    <w:rsid w:val="002C1E59"/>
    <w:rsid w:val="002C5848"/>
    <w:rsid w:val="002E0E00"/>
    <w:rsid w:val="002E4515"/>
    <w:rsid w:val="002F3ACA"/>
    <w:rsid w:val="00331CFD"/>
    <w:rsid w:val="003361E3"/>
    <w:rsid w:val="00340DA0"/>
    <w:rsid w:val="00385133"/>
    <w:rsid w:val="0038632F"/>
    <w:rsid w:val="003A39AF"/>
    <w:rsid w:val="003B0F0C"/>
    <w:rsid w:val="003C28FE"/>
    <w:rsid w:val="003C554C"/>
    <w:rsid w:val="003D2421"/>
    <w:rsid w:val="003D4BFB"/>
    <w:rsid w:val="003E331A"/>
    <w:rsid w:val="003F07E2"/>
    <w:rsid w:val="003F3090"/>
    <w:rsid w:val="00405E85"/>
    <w:rsid w:val="00415A96"/>
    <w:rsid w:val="00417C73"/>
    <w:rsid w:val="0042688A"/>
    <w:rsid w:val="00454D77"/>
    <w:rsid w:val="004676DF"/>
    <w:rsid w:val="00486694"/>
    <w:rsid w:val="00495A50"/>
    <w:rsid w:val="004B3EBB"/>
    <w:rsid w:val="004E017F"/>
    <w:rsid w:val="004E59DD"/>
    <w:rsid w:val="004E7437"/>
    <w:rsid w:val="00524BE1"/>
    <w:rsid w:val="005409F5"/>
    <w:rsid w:val="00552415"/>
    <w:rsid w:val="0055425C"/>
    <w:rsid w:val="005623AE"/>
    <w:rsid w:val="00575407"/>
    <w:rsid w:val="0058177C"/>
    <w:rsid w:val="0059339A"/>
    <w:rsid w:val="005B6FA8"/>
    <w:rsid w:val="005B71FC"/>
    <w:rsid w:val="005C37A5"/>
    <w:rsid w:val="005C5B04"/>
    <w:rsid w:val="005D6AD6"/>
    <w:rsid w:val="005F30B8"/>
    <w:rsid w:val="00605755"/>
    <w:rsid w:val="00614F41"/>
    <w:rsid w:val="00616F38"/>
    <w:rsid w:val="006361B6"/>
    <w:rsid w:val="00645597"/>
    <w:rsid w:val="00656DAA"/>
    <w:rsid w:val="00663FA3"/>
    <w:rsid w:val="00665DA3"/>
    <w:rsid w:val="00682DA1"/>
    <w:rsid w:val="00684C0D"/>
    <w:rsid w:val="00692C39"/>
    <w:rsid w:val="006A0382"/>
    <w:rsid w:val="006A31DC"/>
    <w:rsid w:val="006A391C"/>
    <w:rsid w:val="006B7AC9"/>
    <w:rsid w:val="006C515B"/>
    <w:rsid w:val="006D08BC"/>
    <w:rsid w:val="006D1508"/>
    <w:rsid w:val="006F7047"/>
    <w:rsid w:val="00702D9A"/>
    <w:rsid w:val="00703DE0"/>
    <w:rsid w:val="00705E3B"/>
    <w:rsid w:val="00722F9B"/>
    <w:rsid w:val="00723802"/>
    <w:rsid w:val="00743BFE"/>
    <w:rsid w:val="0074441B"/>
    <w:rsid w:val="0076080A"/>
    <w:rsid w:val="00762434"/>
    <w:rsid w:val="00774579"/>
    <w:rsid w:val="007765AF"/>
    <w:rsid w:val="007774D3"/>
    <w:rsid w:val="007850E5"/>
    <w:rsid w:val="007864CF"/>
    <w:rsid w:val="0079772A"/>
    <w:rsid w:val="007A4BC4"/>
    <w:rsid w:val="007A518D"/>
    <w:rsid w:val="007B401A"/>
    <w:rsid w:val="007C0271"/>
    <w:rsid w:val="007C47DC"/>
    <w:rsid w:val="007F78F3"/>
    <w:rsid w:val="00805248"/>
    <w:rsid w:val="0082628E"/>
    <w:rsid w:val="008303F9"/>
    <w:rsid w:val="00835FA2"/>
    <w:rsid w:val="008500C8"/>
    <w:rsid w:val="00851BEE"/>
    <w:rsid w:val="00852A94"/>
    <w:rsid w:val="00857510"/>
    <w:rsid w:val="0086754D"/>
    <w:rsid w:val="00870FEA"/>
    <w:rsid w:val="008853E5"/>
    <w:rsid w:val="00886438"/>
    <w:rsid w:val="008A19E2"/>
    <w:rsid w:val="008C4713"/>
    <w:rsid w:val="008D2931"/>
    <w:rsid w:val="008F6EBB"/>
    <w:rsid w:val="00912991"/>
    <w:rsid w:val="0094175D"/>
    <w:rsid w:val="00944A8C"/>
    <w:rsid w:val="00955AF5"/>
    <w:rsid w:val="00955FEB"/>
    <w:rsid w:val="00967973"/>
    <w:rsid w:val="00973CD7"/>
    <w:rsid w:val="00990915"/>
    <w:rsid w:val="00990B73"/>
    <w:rsid w:val="009A6870"/>
    <w:rsid w:val="009A6E0D"/>
    <w:rsid w:val="009B1EB7"/>
    <w:rsid w:val="009B2CE3"/>
    <w:rsid w:val="009B702B"/>
    <w:rsid w:val="009D1297"/>
    <w:rsid w:val="009D2985"/>
    <w:rsid w:val="009D4E41"/>
    <w:rsid w:val="009E2D56"/>
    <w:rsid w:val="009F76E7"/>
    <w:rsid w:val="00A02944"/>
    <w:rsid w:val="00A06B3A"/>
    <w:rsid w:val="00A10E44"/>
    <w:rsid w:val="00A17EC8"/>
    <w:rsid w:val="00A21573"/>
    <w:rsid w:val="00A30AB9"/>
    <w:rsid w:val="00A35316"/>
    <w:rsid w:val="00A378D6"/>
    <w:rsid w:val="00A42341"/>
    <w:rsid w:val="00A55499"/>
    <w:rsid w:val="00A55B68"/>
    <w:rsid w:val="00A94265"/>
    <w:rsid w:val="00AA4246"/>
    <w:rsid w:val="00AB1311"/>
    <w:rsid w:val="00AB320A"/>
    <w:rsid w:val="00AC0BD4"/>
    <w:rsid w:val="00AC0DB3"/>
    <w:rsid w:val="00AE25C7"/>
    <w:rsid w:val="00AF60C6"/>
    <w:rsid w:val="00B0706D"/>
    <w:rsid w:val="00B11CFB"/>
    <w:rsid w:val="00B25D10"/>
    <w:rsid w:val="00B357B6"/>
    <w:rsid w:val="00B40D07"/>
    <w:rsid w:val="00B42B28"/>
    <w:rsid w:val="00B44FD0"/>
    <w:rsid w:val="00B54B90"/>
    <w:rsid w:val="00B67AC5"/>
    <w:rsid w:val="00B82431"/>
    <w:rsid w:val="00B87BF1"/>
    <w:rsid w:val="00BC350C"/>
    <w:rsid w:val="00BD3A1F"/>
    <w:rsid w:val="00BD430C"/>
    <w:rsid w:val="00BF22BB"/>
    <w:rsid w:val="00BF7B77"/>
    <w:rsid w:val="00C008DA"/>
    <w:rsid w:val="00C0374B"/>
    <w:rsid w:val="00C065B0"/>
    <w:rsid w:val="00C07F36"/>
    <w:rsid w:val="00C15B86"/>
    <w:rsid w:val="00C2107D"/>
    <w:rsid w:val="00C21EAA"/>
    <w:rsid w:val="00C25BC4"/>
    <w:rsid w:val="00C36DA9"/>
    <w:rsid w:val="00C37E6B"/>
    <w:rsid w:val="00C662B1"/>
    <w:rsid w:val="00C6639D"/>
    <w:rsid w:val="00C6743B"/>
    <w:rsid w:val="00C75199"/>
    <w:rsid w:val="00C82551"/>
    <w:rsid w:val="00C91E03"/>
    <w:rsid w:val="00C926CB"/>
    <w:rsid w:val="00C941F7"/>
    <w:rsid w:val="00CA09B5"/>
    <w:rsid w:val="00CB284C"/>
    <w:rsid w:val="00CB2ED9"/>
    <w:rsid w:val="00CC0756"/>
    <w:rsid w:val="00CC2502"/>
    <w:rsid w:val="00CC36C2"/>
    <w:rsid w:val="00CC6539"/>
    <w:rsid w:val="00CE61FC"/>
    <w:rsid w:val="00D027C0"/>
    <w:rsid w:val="00D07C5B"/>
    <w:rsid w:val="00D133C0"/>
    <w:rsid w:val="00D203C4"/>
    <w:rsid w:val="00D21BF8"/>
    <w:rsid w:val="00D22FCC"/>
    <w:rsid w:val="00D26429"/>
    <w:rsid w:val="00D27C88"/>
    <w:rsid w:val="00D359AE"/>
    <w:rsid w:val="00D40E02"/>
    <w:rsid w:val="00D52F9E"/>
    <w:rsid w:val="00D535A7"/>
    <w:rsid w:val="00D539D7"/>
    <w:rsid w:val="00D73519"/>
    <w:rsid w:val="00D90004"/>
    <w:rsid w:val="00D918B6"/>
    <w:rsid w:val="00DA3630"/>
    <w:rsid w:val="00DB1EB5"/>
    <w:rsid w:val="00DB4017"/>
    <w:rsid w:val="00DB536F"/>
    <w:rsid w:val="00DB539F"/>
    <w:rsid w:val="00DC1AFA"/>
    <w:rsid w:val="00DC3D09"/>
    <w:rsid w:val="00DD218C"/>
    <w:rsid w:val="00DE2E10"/>
    <w:rsid w:val="00E01162"/>
    <w:rsid w:val="00E15900"/>
    <w:rsid w:val="00E2602C"/>
    <w:rsid w:val="00E43892"/>
    <w:rsid w:val="00E555FA"/>
    <w:rsid w:val="00E8131F"/>
    <w:rsid w:val="00E8785F"/>
    <w:rsid w:val="00E93A4F"/>
    <w:rsid w:val="00E94E79"/>
    <w:rsid w:val="00EA12D3"/>
    <w:rsid w:val="00EA2F6C"/>
    <w:rsid w:val="00EB5D54"/>
    <w:rsid w:val="00ED2283"/>
    <w:rsid w:val="00EE08A8"/>
    <w:rsid w:val="00EE0D09"/>
    <w:rsid w:val="00EE1D8B"/>
    <w:rsid w:val="00EE31EE"/>
    <w:rsid w:val="00EF339C"/>
    <w:rsid w:val="00F14814"/>
    <w:rsid w:val="00F20171"/>
    <w:rsid w:val="00F2643B"/>
    <w:rsid w:val="00F3030C"/>
    <w:rsid w:val="00F30697"/>
    <w:rsid w:val="00F47C5C"/>
    <w:rsid w:val="00F52DE3"/>
    <w:rsid w:val="00F56CA3"/>
    <w:rsid w:val="00F5760B"/>
    <w:rsid w:val="00F63C5C"/>
    <w:rsid w:val="00F666CE"/>
    <w:rsid w:val="00F832F3"/>
    <w:rsid w:val="00F93A20"/>
    <w:rsid w:val="00F93F06"/>
    <w:rsid w:val="00FA22B5"/>
    <w:rsid w:val="00FB4FD2"/>
    <w:rsid w:val="00FB71AA"/>
    <w:rsid w:val="00FB76F4"/>
    <w:rsid w:val="00FC0CCE"/>
    <w:rsid w:val="00FC142A"/>
    <w:rsid w:val="00FC205E"/>
    <w:rsid w:val="00FC4EA0"/>
    <w:rsid w:val="00FD728B"/>
    <w:rsid w:val="00FF2DB6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31E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character" w:customStyle="1" w:styleId="ala2">
    <w:name w:val="al_a2"/>
    <w:basedOn w:val="DefaultParagraphFont"/>
    <w:rsid w:val="00331CFD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D40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28A"/>
    <w:pPr>
      <w:ind w:left="720"/>
      <w:contextualSpacing/>
    </w:pPr>
  </w:style>
  <w:style w:type="paragraph" w:styleId="Header">
    <w:name w:val="header"/>
    <w:basedOn w:val="Normal"/>
    <w:link w:val="HeaderChar"/>
    <w:rsid w:val="003D4B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4BFB"/>
    <w:rPr>
      <w:lang w:val="bg-BG" w:eastAsia="bg-BG"/>
    </w:rPr>
  </w:style>
  <w:style w:type="paragraph" w:styleId="NormalWeb">
    <w:name w:val="Normal (Web)"/>
    <w:basedOn w:val="Normal"/>
    <w:uiPriority w:val="99"/>
    <w:unhideWhenUsed/>
    <w:rsid w:val="00DB539F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rsid w:val="00DB539F"/>
    <w:pPr>
      <w:ind w:firstLine="990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31E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character" w:customStyle="1" w:styleId="ala2">
    <w:name w:val="al_a2"/>
    <w:basedOn w:val="DefaultParagraphFont"/>
    <w:rsid w:val="00331CFD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D40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28A"/>
    <w:pPr>
      <w:ind w:left="720"/>
      <w:contextualSpacing/>
    </w:pPr>
  </w:style>
  <w:style w:type="paragraph" w:styleId="Header">
    <w:name w:val="header"/>
    <w:basedOn w:val="Normal"/>
    <w:link w:val="HeaderChar"/>
    <w:rsid w:val="003D4B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4BFB"/>
    <w:rPr>
      <w:lang w:val="bg-BG" w:eastAsia="bg-BG"/>
    </w:rPr>
  </w:style>
  <w:style w:type="paragraph" w:styleId="NormalWeb">
    <w:name w:val="Normal (Web)"/>
    <w:basedOn w:val="Normal"/>
    <w:uiPriority w:val="99"/>
    <w:unhideWhenUsed/>
    <w:rsid w:val="00DB539F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rsid w:val="00DB539F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8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931266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0481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6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85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24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55421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9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6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6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0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1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6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2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8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7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7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01226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7010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6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3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NORM|4082|8|13|/" TargetMode="External"/><Relationship Id="rId18" Type="http://schemas.openxmlformats.org/officeDocument/2006/relationships/hyperlink" Target="apis://Base=NARH&amp;DocCode=4082&amp;ToPar=Art20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NORM|4082|8|20|/" TargetMode="External"/><Relationship Id="rId17" Type="http://schemas.openxmlformats.org/officeDocument/2006/relationships/hyperlink" Target="apis://Base=NARH&amp;DocCode=4082&amp;ToPar=Art13&amp;Type=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4082&amp;ToPar=Art13&amp;Type=20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4082|8|15|/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NORM|4082|8|20|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apis://NORM|4082|8|13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629E-F4C4-47B2-B86F-BD8B24F1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Момка Апостолова</cp:lastModifiedBy>
  <cp:revision>2</cp:revision>
  <cp:lastPrinted>2019-09-13T10:30:00Z</cp:lastPrinted>
  <dcterms:created xsi:type="dcterms:W3CDTF">2019-11-05T08:19:00Z</dcterms:created>
  <dcterms:modified xsi:type="dcterms:W3CDTF">2019-11-05T08:19:00Z</dcterms:modified>
</cp:coreProperties>
</file>